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E659" w14:textId="03448923" w:rsidR="004444B0" w:rsidRDefault="00415AE5" w:rsidP="004444B0">
      <w:pPr>
        <w:jc w:val="center"/>
        <w:rPr>
          <w:rFonts w:ascii="Arial" w:eastAsia="Arial" w:hAnsi="Arial" w:cs="Arial"/>
          <w:b/>
          <w:sz w:val="32"/>
          <w:szCs w:val="32"/>
          <w:lang w:eastAsia="en-US"/>
        </w:rPr>
      </w:pPr>
      <w:r>
        <w:rPr>
          <w:rFonts w:ascii="Arial" w:eastAsia="Arial" w:hAnsi="Arial" w:cs="Arial"/>
          <w:b/>
          <w:sz w:val="32"/>
          <w:szCs w:val="32"/>
          <w:lang w:eastAsia="en-US"/>
        </w:rPr>
        <w:t xml:space="preserve"> </w:t>
      </w:r>
      <w:r w:rsidR="004444B0">
        <w:rPr>
          <w:rFonts w:ascii="Arial" w:eastAsia="Arial" w:hAnsi="Arial" w:cs="Arial"/>
          <w:b/>
          <w:sz w:val="32"/>
          <w:szCs w:val="32"/>
          <w:lang w:eastAsia="en-US"/>
        </w:rPr>
        <w:t>DOCUMENT D’INFORMATIONS CLÉS</w:t>
      </w:r>
    </w:p>
    <w:p w14:paraId="3329B315" w14:textId="77777777" w:rsidR="004444B0" w:rsidRPr="00294EB9" w:rsidRDefault="004444B0" w:rsidP="004444B0">
      <w:pPr>
        <w:jc w:val="center"/>
        <w:rPr>
          <w:rFonts w:ascii="Arial" w:eastAsia="Arial" w:hAnsi="Arial" w:cs="Arial"/>
          <w:lang w:eastAsia="en-US"/>
        </w:rPr>
      </w:pPr>
    </w:p>
    <w:p w14:paraId="61C802CB" w14:textId="77777777" w:rsidR="004444B0" w:rsidRPr="00294EB9" w:rsidRDefault="004444B0" w:rsidP="004444B0">
      <w:pPr>
        <w:shd w:val="clear" w:color="auto" w:fill="004494"/>
        <w:tabs>
          <w:tab w:val="left" w:pos="3190"/>
          <w:tab w:val="center" w:pos="5556"/>
        </w:tabs>
        <w:jc w:val="center"/>
        <w:rPr>
          <w:rFonts w:ascii="Arial" w:eastAsia="Arial" w:hAnsi="Arial" w:cs="Arial"/>
          <w:b/>
          <w:color w:val="FFFFFF" w:themeColor="background1"/>
          <w:sz w:val="32"/>
          <w:szCs w:val="32"/>
          <w:lang w:eastAsia="en-US"/>
        </w:rPr>
      </w:pPr>
      <w:r w:rsidRPr="000D24AD">
        <w:rPr>
          <w:rFonts w:ascii="Arial" w:eastAsia="Arial" w:hAnsi="Arial" w:cs="Arial"/>
          <w:b/>
          <w:noProof/>
          <w:color w:val="FFFFFF" w:themeColor="background1"/>
          <w:sz w:val="32"/>
          <w:szCs w:val="32"/>
          <w:lang w:eastAsia="en-US"/>
        </w:rPr>
        <w:t>H</w:t>
      </w:r>
      <w:r>
        <w:rPr>
          <w:rFonts w:ascii="Arial" w:eastAsia="Arial" w:hAnsi="Arial" w:cs="Arial"/>
          <w:b/>
          <w:noProof/>
          <w:color w:val="FFFFFF" w:themeColor="background1"/>
          <w:sz w:val="32"/>
          <w:szCs w:val="32"/>
          <w:lang w:eastAsia="en-US"/>
        </w:rPr>
        <w:t>ORIZON ACTIONS MULTICAPS</w:t>
      </w:r>
      <w:r w:rsidRPr="00F348B4">
        <w:rPr>
          <w:rFonts w:ascii="Arial" w:eastAsia="Arial" w:hAnsi="Arial" w:cs="Arial"/>
          <w:b/>
          <w:noProof/>
          <w:color w:val="FFFF00"/>
          <w:sz w:val="32"/>
          <w:szCs w:val="32"/>
          <w:lang w:eastAsia="en-US"/>
        </w:rPr>
        <w:t xml:space="preserve"> </w:t>
      </w:r>
    </w:p>
    <w:p w14:paraId="5120219A" w14:textId="77777777" w:rsidR="004444B0" w:rsidRDefault="004444B0" w:rsidP="004444B0">
      <w:pPr>
        <w:jc w:val="both"/>
        <w:rPr>
          <w:rFonts w:ascii="Arial" w:eastAsia="Arial" w:hAnsi="Arial" w:cs="Arial"/>
          <w:color w:val="FFFFFF"/>
          <w:sz w:val="10"/>
          <w:szCs w:val="10"/>
          <w:lang w:eastAsia="en-US"/>
        </w:rPr>
      </w:pPr>
    </w:p>
    <w:p w14:paraId="58B5F473" w14:textId="77777777" w:rsidR="004444B0" w:rsidRDefault="004444B0" w:rsidP="004444B0">
      <w:pPr>
        <w:shd w:val="clear" w:color="auto" w:fill="004494"/>
        <w:jc w:val="center"/>
        <w:rPr>
          <w:rFonts w:ascii="Arial" w:eastAsia="Arial" w:hAnsi="Arial" w:cs="Arial"/>
          <w:b/>
          <w:color w:val="FFFFFF"/>
          <w:sz w:val="16"/>
          <w:szCs w:val="16"/>
          <w:lang w:eastAsia="en-US"/>
        </w:rPr>
      </w:pPr>
      <w:r>
        <w:rPr>
          <w:rFonts w:ascii="Arial" w:eastAsia="Arial" w:hAnsi="Arial" w:cs="Arial"/>
          <w:b/>
          <w:color w:val="FFFFFF"/>
          <w:sz w:val="16"/>
          <w:szCs w:val="16"/>
          <w:lang w:eastAsia="en-US"/>
        </w:rPr>
        <w:t>OBJECTIF</w:t>
      </w:r>
    </w:p>
    <w:p w14:paraId="576FC202" w14:textId="77777777" w:rsidR="004444B0" w:rsidRDefault="004444B0" w:rsidP="004444B0">
      <w:pPr>
        <w:jc w:val="both"/>
        <w:rPr>
          <w:rFonts w:ascii="Arial" w:eastAsia="Arial" w:hAnsi="Arial" w:cs="Arial"/>
          <w:noProof/>
          <w:sz w:val="16"/>
          <w:szCs w:val="16"/>
          <w:lang w:eastAsia="en-US"/>
        </w:rPr>
      </w:pPr>
      <w:r>
        <w:rPr>
          <w:rFonts w:ascii="Arial" w:eastAsia="Arial" w:hAnsi="Arial" w:cs="Arial"/>
          <w:noProof/>
          <w:sz w:val="16"/>
          <w:szCs w:val="16"/>
          <w:lang w:eastAsia="en-US"/>
        </w:rPr>
        <w:t>Le présent document contient des informations essentielles sur le produit d’investissement. Il ne s’agit pas d’un document à caractère commercial. Ces informations vous sont fournies conformément à une obligation légale, afin de vous aider à comprendre en quoi consiste ce produit et quels risques, coûts, gains et pertes potentiels y sont associés, et de vous aider à le comparer à d’autres produits.</w:t>
      </w:r>
    </w:p>
    <w:p w14:paraId="7572A595" w14:textId="77777777" w:rsidR="004444B0" w:rsidRPr="00EF79FA" w:rsidRDefault="004444B0" w:rsidP="004444B0">
      <w:pPr>
        <w:jc w:val="both"/>
        <w:rPr>
          <w:rFonts w:ascii="Arial" w:eastAsia="Arial" w:hAnsi="Arial" w:cs="Arial"/>
          <w:noProof/>
          <w:sz w:val="8"/>
          <w:szCs w:val="8"/>
          <w:lang w:eastAsia="en-US"/>
        </w:rPr>
      </w:pPr>
    </w:p>
    <w:p w14:paraId="4A4743AF" w14:textId="77777777" w:rsidR="004444B0" w:rsidRPr="0016143C" w:rsidRDefault="004444B0" w:rsidP="004444B0">
      <w:pPr>
        <w:shd w:val="clear" w:color="auto" w:fill="004494"/>
        <w:jc w:val="center"/>
        <w:rPr>
          <w:rFonts w:ascii="Arial" w:eastAsia="Arial" w:hAnsi="Arial" w:cs="Arial"/>
          <w:b/>
          <w:color w:val="FFFFFF"/>
          <w:sz w:val="16"/>
          <w:szCs w:val="16"/>
          <w:lang w:val="en-US" w:eastAsia="en-US"/>
        </w:rPr>
      </w:pPr>
      <w:r w:rsidRPr="0016143C">
        <w:rPr>
          <w:rFonts w:ascii="Arial" w:eastAsia="Arial" w:hAnsi="Arial" w:cs="Arial"/>
          <w:b/>
          <w:color w:val="FFFFFF"/>
          <w:sz w:val="16"/>
          <w:szCs w:val="16"/>
          <w:lang w:val="en-US" w:eastAsia="en-US"/>
        </w:rPr>
        <w:t>PRODUIT</w:t>
      </w:r>
    </w:p>
    <w:p w14:paraId="2AFC6279" w14:textId="77777777" w:rsidR="004444B0" w:rsidRPr="0016143C" w:rsidRDefault="004444B0" w:rsidP="004444B0">
      <w:pPr>
        <w:jc w:val="both"/>
        <w:rPr>
          <w:rFonts w:ascii="Arial" w:eastAsia="Arial" w:hAnsi="Arial" w:cs="Arial"/>
          <w:noProof/>
          <w:color w:val="000000" w:themeColor="text1"/>
          <w:sz w:val="4"/>
          <w:szCs w:val="4"/>
          <w:lang w:val="en-US" w:eastAsia="en-US"/>
        </w:rPr>
      </w:pPr>
    </w:p>
    <w:p w14:paraId="2F5A83E4" w14:textId="77777777" w:rsidR="004444B0" w:rsidRPr="0016143C" w:rsidRDefault="004444B0" w:rsidP="004444B0">
      <w:pPr>
        <w:jc w:val="both"/>
        <w:rPr>
          <w:rFonts w:ascii="Arial" w:eastAsia="Arial" w:hAnsi="Arial" w:cs="Arial"/>
          <w:color w:val="000000" w:themeColor="text1"/>
          <w:sz w:val="16"/>
          <w:szCs w:val="16"/>
          <w:lang w:val="en-US" w:eastAsia="en-US"/>
        </w:rPr>
      </w:pPr>
      <w:r w:rsidRPr="0016143C">
        <w:rPr>
          <w:rFonts w:ascii="Arial" w:eastAsia="Arial" w:hAnsi="Arial" w:cs="Arial"/>
          <w:noProof/>
          <w:color w:val="000000" w:themeColor="text1"/>
          <w:sz w:val="16"/>
          <w:szCs w:val="16"/>
          <w:lang w:val="en-US" w:eastAsia="en-US"/>
        </w:rPr>
        <w:t>HORIZON ACTIONS MULTICAPS</w:t>
      </w:r>
    </w:p>
    <w:p w14:paraId="3E8283B1" w14:textId="5BD285E6" w:rsidR="004444B0" w:rsidRPr="0016143C" w:rsidRDefault="004444B0" w:rsidP="004444B0">
      <w:pPr>
        <w:jc w:val="both"/>
        <w:rPr>
          <w:rFonts w:ascii="Arial" w:eastAsia="Arial" w:hAnsi="Arial" w:cs="Arial"/>
          <w:sz w:val="16"/>
          <w:szCs w:val="16"/>
          <w:lang w:val="en-US" w:eastAsia="en-US"/>
        </w:rPr>
      </w:pPr>
      <w:r w:rsidRPr="0016143C">
        <w:rPr>
          <w:rFonts w:ascii="Arial" w:eastAsia="Arial" w:hAnsi="Arial" w:cs="Arial"/>
          <w:sz w:val="16"/>
          <w:szCs w:val="16"/>
          <w:lang w:val="en-US" w:eastAsia="en-US"/>
        </w:rPr>
        <w:t xml:space="preserve"> </w:t>
      </w:r>
      <w:r w:rsidR="00F85716" w:rsidRPr="0016143C">
        <w:rPr>
          <w:rFonts w:ascii="Arial" w:eastAsia="Arial" w:hAnsi="Arial" w:cs="Arial"/>
          <w:sz w:val="16"/>
          <w:szCs w:val="16"/>
          <w:lang w:val="en-US" w:eastAsia="en-US"/>
        </w:rPr>
        <w:t>FR001400LP85</w:t>
      </w:r>
      <w:r w:rsidRPr="0016143C">
        <w:rPr>
          <w:rFonts w:ascii="Arial" w:eastAsia="Arial" w:hAnsi="Arial" w:cs="Arial"/>
          <w:sz w:val="16"/>
          <w:szCs w:val="16"/>
          <w:lang w:val="en-US" w:eastAsia="en-US"/>
        </w:rPr>
        <w:t xml:space="preserve">– Part </w:t>
      </w:r>
      <w:r w:rsidRPr="0016143C">
        <w:rPr>
          <w:rFonts w:ascii="Arial" w:eastAsia="Arial" w:hAnsi="Arial" w:cs="Arial"/>
          <w:noProof/>
          <w:sz w:val="16"/>
          <w:szCs w:val="16"/>
          <w:lang w:val="en-US" w:eastAsia="en-US"/>
        </w:rPr>
        <w:t>I</w:t>
      </w:r>
    </w:p>
    <w:p w14:paraId="3002EA2E" w14:textId="77777777" w:rsidR="004444B0" w:rsidRPr="0016143C" w:rsidRDefault="004444B0" w:rsidP="004444B0">
      <w:pPr>
        <w:jc w:val="both"/>
        <w:rPr>
          <w:rFonts w:ascii="Arial" w:eastAsia="Arial" w:hAnsi="Arial" w:cs="Arial"/>
          <w:sz w:val="4"/>
          <w:szCs w:val="4"/>
          <w:lang w:val="en-US" w:eastAsia="en-US"/>
        </w:rPr>
      </w:pPr>
    </w:p>
    <w:p w14:paraId="4AE49D0E" w14:textId="77777777" w:rsidR="004444B0" w:rsidRPr="0016143C" w:rsidRDefault="004444B0" w:rsidP="004444B0">
      <w:pPr>
        <w:jc w:val="both"/>
        <w:rPr>
          <w:rFonts w:ascii="Arial" w:eastAsia="Arial" w:hAnsi="Arial" w:cs="Arial"/>
          <w:sz w:val="16"/>
          <w:szCs w:val="16"/>
          <w:lang w:val="en-US" w:eastAsia="en-US"/>
        </w:rPr>
      </w:pPr>
      <w:r w:rsidRPr="0016143C">
        <w:rPr>
          <w:rFonts w:ascii="Arial" w:eastAsia="Arial" w:hAnsi="Arial" w:cs="Arial"/>
          <w:noProof/>
          <w:sz w:val="16"/>
          <w:szCs w:val="16"/>
          <w:lang w:val="en-US" w:eastAsia="en-US"/>
        </w:rPr>
        <w:t>ACA - ASSET MANAGEMENT COMPANY &amp; ASSOCIES</w:t>
      </w:r>
    </w:p>
    <w:p w14:paraId="3F69FC3A" w14:textId="33EB0BFB" w:rsidR="004444B0" w:rsidRDefault="00000000" w:rsidP="004444B0">
      <w:pPr>
        <w:jc w:val="both"/>
        <w:rPr>
          <w:rFonts w:ascii="Arial" w:eastAsia="Arial" w:hAnsi="Arial" w:cs="Arial"/>
          <w:noProof/>
          <w:sz w:val="16"/>
          <w:szCs w:val="16"/>
          <w:lang w:eastAsia="en-US"/>
        </w:rPr>
      </w:pPr>
      <w:hyperlink r:id="rId8" w:history="1">
        <w:r w:rsidR="004444B0" w:rsidRPr="00E002E2">
          <w:rPr>
            <w:rStyle w:val="Lienhypertexte"/>
            <w:rFonts w:ascii="Arial" w:eastAsia="Arial" w:hAnsi="Arial" w:cs="Arial"/>
            <w:noProof/>
            <w:sz w:val="16"/>
            <w:szCs w:val="16"/>
            <w:lang w:eastAsia="en-US"/>
          </w:rPr>
          <w:t>www.aca.paris</w:t>
        </w:r>
      </w:hyperlink>
      <w:r w:rsidR="004444B0">
        <w:rPr>
          <w:rFonts w:ascii="Arial" w:eastAsia="Arial" w:hAnsi="Arial" w:cs="Arial"/>
          <w:noProof/>
          <w:sz w:val="16"/>
          <w:szCs w:val="16"/>
          <w:lang w:eastAsia="en-US"/>
        </w:rPr>
        <w:t xml:space="preserve"> ou </w:t>
      </w:r>
      <w:r w:rsidR="000A20E3">
        <w:rPr>
          <w:rFonts w:ascii="Arial" w:eastAsia="Arial" w:hAnsi="Arial" w:cs="Arial"/>
          <w:noProof/>
          <w:sz w:val="16"/>
          <w:szCs w:val="16"/>
          <w:lang w:eastAsia="en-US"/>
        </w:rPr>
        <w:t xml:space="preserve">appeler le n° </w:t>
      </w:r>
      <w:r w:rsidR="004444B0">
        <w:rPr>
          <w:rFonts w:ascii="Arial" w:eastAsia="Arial" w:hAnsi="Arial" w:cs="Arial"/>
          <w:noProof/>
          <w:sz w:val="16"/>
          <w:szCs w:val="16"/>
          <w:lang w:eastAsia="en-US"/>
        </w:rPr>
        <w:t>+33 1 76 62 35 15 pour de plus amples informations</w:t>
      </w:r>
    </w:p>
    <w:p w14:paraId="5FFE0440" w14:textId="77777777" w:rsidR="004444B0" w:rsidRDefault="004444B0" w:rsidP="004444B0">
      <w:pPr>
        <w:jc w:val="both"/>
        <w:rPr>
          <w:rFonts w:ascii="Arial" w:eastAsia="Arial" w:hAnsi="Arial" w:cs="Arial"/>
          <w:sz w:val="16"/>
          <w:szCs w:val="16"/>
          <w:lang w:eastAsia="en-US"/>
        </w:rPr>
      </w:pPr>
      <w:r>
        <w:rPr>
          <w:rFonts w:ascii="Arial" w:eastAsia="Arial" w:hAnsi="Arial" w:cs="Arial"/>
          <w:sz w:val="16"/>
          <w:szCs w:val="16"/>
          <w:lang w:eastAsia="en-US"/>
        </w:rPr>
        <w:t>L’AMF est chargée du contrôle d’</w:t>
      </w:r>
      <w:r>
        <w:rPr>
          <w:rFonts w:ascii="Arial" w:eastAsia="Arial" w:hAnsi="Arial" w:cs="Arial"/>
          <w:noProof/>
          <w:sz w:val="16"/>
          <w:szCs w:val="16"/>
          <w:lang w:eastAsia="en-US"/>
        </w:rPr>
        <w:t>ACA - ASSET MANAGEMENT COMPANY &amp; ASSOCIES</w:t>
      </w:r>
      <w:r>
        <w:rPr>
          <w:rFonts w:ascii="Arial" w:eastAsia="Arial" w:hAnsi="Arial" w:cs="Arial"/>
          <w:sz w:val="16"/>
          <w:szCs w:val="16"/>
          <w:lang w:eastAsia="en-US"/>
        </w:rPr>
        <w:t xml:space="preserve"> en ce qui concerne ce document d’information clés. </w:t>
      </w:r>
    </w:p>
    <w:p w14:paraId="2D98900B" w14:textId="13B8307A"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ACA - ASSET MANAGEMENT COMPANY &amp; ASSOCIES</w:t>
      </w:r>
      <w:r>
        <w:rPr>
          <w:rFonts w:ascii="Arial" w:eastAsia="Arial" w:hAnsi="Arial" w:cs="Arial"/>
          <w:sz w:val="16"/>
          <w:szCs w:val="16"/>
          <w:lang w:eastAsia="en-US"/>
        </w:rPr>
        <w:t xml:space="preserve"> est agréée </w:t>
      </w:r>
      <w:r w:rsidRPr="00EF79FA">
        <w:rPr>
          <w:rFonts w:ascii="Arial" w:eastAsia="Arial" w:hAnsi="Arial" w:cs="Arial"/>
          <w:sz w:val="16"/>
          <w:szCs w:val="16"/>
          <w:lang w:eastAsia="en-US"/>
        </w:rPr>
        <w:t>en France</w:t>
      </w:r>
      <w:r>
        <w:rPr>
          <w:rFonts w:ascii="Arial" w:eastAsia="Arial" w:hAnsi="Arial" w:cs="Arial"/>
          <w:sz w:val="16"/>
          <w:szCs w:val="16"/>
          <w:lang w:eastAsia="en-US"/>
        </w:rPr>
        <w:t xml:space="preserve"> </w:t>
      </w:r>
      <w:r w:rsidRPr="00EF79FA">
        <w:rPr>
          <w:rFonts w:ascii="Arial" w:eastAsia="Arial" w:hAnsi="Arial" w:cs="Arial"/>
          <w:sz w:val="16"/>
          <w:szCs w:val="16"/>
          <w:lang w:eastAsia="en-US"/>
        </w:rPr>
        <w:t>en date du 04/09/2005</w:t>
      </w:r>
      <w:r>
        <w:rPr>
          <w:rFonts w:ascii="Arial" w:eastAsia="Arial" w:hAnsi="Arial" w:cs="Arial"/>
          <w:sz w:val="16"/>
          <w:szCs w:val="16"/>
          <w:lang w:eastAsia="en-US"/>
        </w:rPr>
        <w:t xml:space="preserve"> </w:t>
      </w:r>
      <w:r w:rsidRPr="00EF79FA">
        <w:rPr>
          <w:rFonts w:ascii="Arial" w:eastAsia="Arial" w:hAnsi="Arial" w:cs="Arial"/>
          <w:sz w:val="16"/>
          <w:szCs w:val="16"/>
          <w:lang w:eastAsia="en-US"/>
        </w:rPr>
        <w:t>sous le numéro</w:t>
      </w:r>
      <w:r w:rsidRPr="00F85716">
        <w:rPr>
          <w:rFonts w:ascii="Arial" w:eastAsia="Arial" w:hAnsi="Arial" w:cs="Arial"/>
          <w:sz w:val="16"/>
          <w:szCs w:val="16"/>
          <w:lang w:eastAsia="en-US"/>
        </w:rPr>
        <w:t xml:space="preserve"> GP-</w:t>
      </w:r>
      <w:r w:rsidRPr="00EF79FA">
        <w:rPr>
          <w:rFonts w:ascii="Arial" w:hAnsi="Arial" w:cs="Arial"/>
          <w:color w:val="232323"/>
          <w:sz w:val="16"/>
          <w:szCs w:val="16"/>
          <w:shd w:val="clear" w:color="auto" w:fill="FFFFFF"/>
        </w:rPr>
        <w:t>05000031</w:t>
      </w:r>
      <w:r>
        <w:rPr>
          <w:rFonts w:ascii="Arial" w:eastAsia="Arial" w:hAnsi="Arial" w:cs="Arial"/>
          <w:sz w:val="16"/>
          <w:szCs w:val="16"/>
          <w:lang w:eastAsia="en-US"/>
        </w:rPr>
        <w:t xml:space="preserve"> et réglementée par l’AMF. </w:t>
      </w:r>
    </w:p>
    <w:p w14:paraId="50DAB3A9" w14:textId="0E6A0956" w:rsidR="004444B0" w:rsidRPr="00F85716" w:rsidRDefault="004444B0" w:rsidP="004444B0">
      <w:pPr>
        <w:jc w:val="both"/>
        <w:rPr>
          <w:rFonts w:ascii="Arial" w:eastAsia="Arial" w:hAnsi="Arial" w:cs="Arial"/>
          <w:b/>
          <w:sz w:val="16"/>
          <w:szCs w:val="16"/>
          <w:lang w:eastAsia="en-US"/>
        </w:rPr>
      </w:pPr>
      <w:r w:rsidRPr="00F85716">
        <w:rPr>
          <w:rFonts w:ascii="Arial" w:eastAsia="Arial" w:hAnsi="Arial" w:cs="Arial"/>
          <w:b/>
          <w:sz w:val="16"/>
          <w:szCs w:val="16"/>
          <w:lang w:eastAsia="en-US"/>
        </w:rPr>
        <w:t xml:space="preserve">Date de production du document d’informations clés : </w:t>
      </w:r>
      <w:r w:rsidR="00022891">
        <w:rPr>
          <w:rFonts w:ascii="Arial" w:eastAsia="Arial" w:hAnsi="Arial" w:cs="Arial"/>
          <w:b/>
          <w:sz w:val="16"/>
          <w:szCs w:val="16"/>
          <w:lang w:eastAsia="en-US"/>
        </w:rPr>
        <w:t>27/12</w:t>
      </w:r>
      <w:r w:rsidRPr="00F85716">
        <w:rPr>
          <w:rFonts w:ascii="Arial" w:eastAsia="Arial" w:hAnsi="Arial" w:cs="Arial"/>
          <w:b/>
          <w:sz w:val="16"/>
          <w:szCs w:val="16"/>
          <w:lang w:eastAsia="en-US"/>
        </w:rPr>
        <w:t>/2023</w:t>
      </w:r>
    </w:p>
    <w:p w14:paraId="712B470A" w14:textId="77777777" w:rsidR="004444B0" w:rsidRPr="00EF79FA" w:rsidRDefault="004444B0" w:rsidP="004444B0">
      <w:pPr>
        <w:jc w:val="both"/>
        <w:rPr>
          <w:rFonts w:ascii="Arial" w:eastAsia="Arial" w:hAnsi="Arial" w:cs="Arial"/>
          <w:sz w:val="10"/>
          <w:szCs w:val="10"/>
          <w:lang w:eastAsia="en-US"/>
        </w:rPr>
      </w:pPr>
    </w:p>
    <w:p w14:paraId="24513303" w14:textId="77777777" w:rsidR="004444B0" w:rsidRDefault="004444B0" w:rsidP="004444B0">
      <w:pPr>
        <w:shd w:val="clear" w:color="auto" w:fill="004494"/>
        <w:jc w:val="center"/>
        <w:rPr>
          <w:rFonts w:ascii="Arial" w:eastAsia="Arial" w:hAnsi="Arial" w:cs="Arial"/>
          <w:b/>
          <w:color w:val="FFFFFF"/>
          <w:sz w:val="16"/>
          <w:szCs w:val="16"/>
          <w:lang w:eastAsia="en-US"/>
        </w:rPr>
      </w:pPr>
      <w:r>
        <w:rPr>
          <w:rFonts w:ascii="Arial" w:eastAsia="Arial" w:hAnsi="Arial" w:cs="Arial"/>
          <w:b/>
          <w:color w:val="FFFFFF"/>
          <w:sz w:val="16"/>
          <w:szCs w:val="16"/>
          <w:lang w:eastAsia="en-US"/>
        </w:rPr>
        <w:t>EN QUOI CONSISTE CE PRODUIT ?</w:t>
      </w:r>
      <w:r>
        <w:rPr>
          <w:rFonts w:ascii="Arial" w:eastAsia="Arial" w:hAnsi="Arial" w:cs="Arial"/>
          <w:lang w:eastAsia="en-US"/>
        </w:rPr>
        <w:t xml:space="preserve"> </w:t>
      </w:r>
      <w:r>
        <w:rPr>
          <w:lang w:eastAsia="en-US"/>
        </w:rPr>
        <w:tab/>
      </w:r>
    </w:p>
    <w:p w14:paraId="5A1EAE9D" w14:textId="77777777" w:rsidR="004444B0" w:rsidRPr="00294EB9" w:rsidRDefault="004444B0" w:rsidP="004444B0">
      <w:pPr>
        <w:jc w:val="both"/>
        <w:rPr>
          <w:rFonts w:ascii="Arial" w:eastAsia="Arial" w:hAnsi="Arial" w:cs="Arial"/>
          <w:b/>
          <w:sz w:val="4"/>
          <w:szCs w:val="4"/>
          <w:lang w:eastAsia="en-US"/>
        </w:rPr>
      </w:pPr>
    </w:p>
    <w:p w14:paraId="661DA389" w14:textId="77777777" w:rsidR="004444B0" w:rsidRDefault="004444B0" w:rsidP="004444B0">
      <w:pPr>
        <w:jc w:val="both"/>
        <w:rPr>
          <w:rFonts w:ascii="Arial" w:eastAsia="Arial" w:hAnsi="Arial" w:cs="Arial"/>
          <w:b/>
          <w:sz w:val="16"/>
          <w:szCs w:val="16"/>
          <w:lang w:eastAsia="en-US"/>
        </w:rPr>
      </w:pPr>
      <w:r>
        <w:rPr>
          <w:rFonts w:ascii="Arial" w:eastAsia="Arial" w:hAnsi="Arial" w:cs="Arial"/>
          <w:b/>
          <w:sz w:val="16"/>
          <w:szCs w:val="16"/>
          <w:lang w:eastAsia="en-US"/>
        </w:rPr>
        <w:t>TYPE DE PRODUIT D’INVESTISSEMENT</w:t>
      </w:r>
    </w:p>
    <w:p w14:paraId="1A17AB32" w14:textId="77777777" w:rsidR="004444B0" w:rsidRDefault="004444B0" w:rsidP="004444B0">
      <w:pPr>
        <w:jc w:val="both"/>
        <w:rPr>
          <w:rFonts w:ascii="Arial" w:eastAsia="Arial" w:hAnsi="Arial" w:cs="Arial"/>
          <w:noProof/>
          <w:sz w:val="16"/>
          <w:szCs w:val="16"/>
          <w:lang w:eastAsia="en-US"/>
        </w:rPr>
      </w:pPr>
      <w:r>
        <w:rPr>
          <w:rFonts w:ascii="Arial" w:eastAsia="Arial" w:hAnsi="Arial" w:cs="Arial"/>
          <w:noProof/>
          <w:sz w:val="16"/>
          <w:szCs w:val="16"/>
          <w:lang w:eastAsia="en-US"/>
        </w:rPr>
        <w:t>OPCVM sous forme de fonds commun de placement (FCP)</w:t>
      </w:r>
    </w:p>
    <w:p w14:paraId="190F4A46" w14:textId="77777777" w:rsidR="004444B0" w:rsidRPr="00EF79FA" w:rsidRDefault="004444B0" w:rsidP="004444B0">
      <w:pPr>
        <w:jc w:val="both"/>
        <w:rPr>
          <w:rFonts w:ascii="Arial" w:eastAsia="Arial" w:hAnsi="Arial" w:cs="Arial"/>
          <w:sz w:val="4"/>
          <w:szCs w:val="4"/>
          <w:lang w:eastAsia="en-US"/>
        </w:rPr>
      </w:pPr>
    </w:p>
    <w:p w14:paraId="7AA1203D" w14:textId="77777777" w:rsidR="004444B0" w:rsidRPr="00E64A8F" w:rsidRDefault="004444B0" w:rsidP="004444B0">
      <w:pPr>
        <w:rPr>
          <w:rFonts w:ascii="Arial" w:eastAsia="Arial" w:hAnsi="Arial" w:cs="Arial"/>
          <w:b/>
          <w:noProof/>
          <w:sz w:val="16"/>
          <w:szCs w:val="16"/>
          <w:lang w:eastAsia="en-US"/>
        </w:rPr>
      </w:pPr>
      <w:r w:rsidRPr="00E64A8F">
        <w:rPr>
          <w:rFonts w:ascii="Arial" w:eastAsia="Arial" w:hAnsi="Arial" w:cs="Arial"/>
          <w:b/>
          <w:noProof/>
          <w:sz w:val="16"/>
          <w:szCs w:val="16"/>
          <w:lang w:eastAsia="en-US"/>
        </w:rPr>
        <w:t>DUREE</w:t>
      </w:r>
    </w:p>
    <w:p w14:paraId="125EC8F0" w14:textId="645F40C1" w:rsidR="004444B0" w:rsidRPr="00EF79FA" w:rsidRDefault="004444B0" w:rsidP="004444B0">
      <w:pPr>
        <w:jc w:val="both"/>
        <w:rPr>
          <w:rFonts w:ascii="Arial" w:hAnsi="Arial" w:cs="Arial"/>
          <w:color w:val="232323"/>
          <w:sz w:val="16"/>
          <w:szCs w:val="16"/>
          <w:shd w:val="clear" w:color="auto" w:fill="FFFFFF"/>
        </w:rPr>
      </w:pPr>
      <w:r>
        <w:rPr>
          <w:rFonts w:ascii="Arial" w:hAnsi="Arial" w:cs="Arial"/>
          <w:color w:val="232323"/>
          <w:sz w:val="16"/>
          <w:szCs w:val="16"/>
          <w:shd w:val="clear" w:color="auto" w:fill="FFFFFF"/>
        </w:rPr>
        <w:t xml:space="preserve">Il a été agréé le </w:t>
      </w:r>
      <w:r w:rsidR="00F85716">
        <w:rPr>
          <w:rFonts w:ascii="Arial" w:hAnsi="Arial" w:cs="Arial"/>
          <w:color w:val="232323"/>
          <w:sz w:val="16"/>
          <w:szCs w:val="16"/>
          <w:shd w:val="clear" w:color="auto" w:fill="FFFFFF"/>
        </w:rPr>
        <w:t>01/12/2023</w:t>
      </w:r>
      <w:r>
        <w:rPr>
          <w:rFonts w:ascii="Arial" w:hAnsi="Arial" w:cs="Arial"/>
          <w:color w:val="232323"/>
          <w:sz w:val="16"/>
          <w:szCs w:val="16"/>
          <w:shd w:val="clear" w:color="auto" w:fill="FFFFFF"/>
        </w:rPr>
        <w:t xml:space="preserve"> et crée le </w:t>
      </w:r>
      <w:r w:rsidR="0016143C" w:rsidRPr="0016143C">
        <w:rPr>
          <w:rFonts w:ascii="Arial" w:hAnsi="Arial" w:cs="Arial"/>
          <w:color w:val="232323"/>
          <w:sz w:val="16"/>
          <w:szCs w:val="16"/>
          <w:shd w:val="clear" w:color="auto" w:fill="FFFFFF"/>
        </w:rPr>
        <w:t>27/12/2023</w:t>
      </w:r>
      <w:r w:rsidR="00022891">
        <w:rPr>
          <w:rFonts w:ascii="Arial" w:hAnsi="Arial" w:cs="Arial"/>
          <w:color w:val="232323"/>
          <w:sz w:val="16"/>
          <w:szCs w:val="16"/>
          <w:shd w:val="clear" w:color="auto" w:fill="FFFFFF"/>
        </w:rPr>
        <w:t xml:space="preserve"> </w:t>
      </w:r>
      <w:r w:rsidRPr="0016143C">
        <w:rPr>
          <w:rFonts w:ascii="Arial" w:hAnsi="Arial" w:cs="Arial"/>
          <w:color w:val="232323"/>
          <w:sz w:val="16"/>
          <w:szCs w:val="16"/>
          <w:shd w:val="clear" w:color="auto" w:fill="FFFFFF"/>
        </w:rPr>
        <w:t>p</w:t>
      </w:r>
      <w:r w:rsidRPr="00EF79FA">
        <w:rPr>
          <w:rFonts w:ascii="Arial" w:hAnsi="Arial" w:cs="Arial"/>
          <w:color w:val="232323"/>
          <w:sz w:val="16"/>
          <w:szCs w:val="16"/>
          <w:shd w:val="clear" w:color="auto" w:fill="FFFFFF"/>
        </w:rPr>
        <w:t>our une durée de 99 ans, sauf cas de dissolution anticipée ou fusion prévue par son règlement.</w:t>
      </w:r>
    </w:p>
    <w:p w14:paraId="594F4D91" w14:textId="77777777" w:rsidR="004444B0" w:rsidRPr="00EF79FA" w:rsidRDefault="004444B0" w:rsidP="004444B0">
      <w:pPr>
        <w:jc w:val="both"/>
        <w:rPr>
          <w:rFonts w:ascii="Arial" w:eastAsia="Arial" w:hAnsi="Arial" w:cs="Arial"/>
          <w:sz w:val="4"/>
          <w:szCs w:val="4"/>
          <w:lang w:eastAsia="en-US"/>
        </w:rPr>
      </w:pPr>
    </w:p>
    <w:p w14:paraId="525F9E39" w14:textId="77777777" w:rsidR="004444B0" w:rsidRDefault="004444B0" w:rsidP="004444B0">
      <w:pPr>
        <w:jc w:val="both"/>
        <w:rPr>
          <w:rFonts w:ascii="Arial" w:eastAsia="Arial" w:hAnsi="Arial" w:cs="Arial"/>
          <w:b/>
          <w:sz w:val="16"/>
          <w:szCs w:val="16"/>
          <w:lang w:eastAsia="en-US"/>
        </w:rPr>
      </w:pPr>
      <w:r>
        <w:rPr>
          <w:rFonts w:ascii="Arial" w:eastAsia="Arial" w:hAnsi="Arial" w:cs="Arial"/>
          <w:b/>
          <w:sz w:val="16"/>
          <w:szCs w:val="16"/>
          <w:lang w:eastAsia="en-US"/>
        </w:rPr>
        <w:t>OBJECTIFS</w:t>
      </w:r>
    </w:p>
    <w:p w14:paraId="3945D5C9" w14:textId="77777777" w:rsidR="004444B0" w:rsidRPr="009F214A" w:rsidRDefault="004444B0" w:rsidP="004444B0">
      <w:pPr>
        <w:jc w:val="both"/>
        <w:rPr>
          <w:rFonts w:ascii="Arial" w:eastAsia="Arial" w:hAnsi="Arial" w:cs="Arial"/>
          <w:b/>
          <w:sz w:val="8"/>
          <w:szCs w:val="8"/>
          <w:lang w:eastAsia="en-US"/>
        </w:rPr>
      </w:pPr>
    </w:p>
    <w:p w14:paraId="4BDFFC65" w14:textId="77777777" w:rsidR="004444B0" w:rsidRPr="00C47C15" w:rsidRDefault="004444B0" w:rsidP="004444B0">
      <w:pPr>
        <w:jc w:val="both"/>
        <w:rPr>
          <w:rFonts w:ascii="Arial" w:eastAsia="Arial" w:hAnsi="Arial" w:cs="Arial"/>
          <w:b/>
          <w:sz w:val="4"/>
          <w:szCs w:val="4"/>
          <w:lang w:eastAsia="en-US"/>
        </w:rPr>
      </w:pPr>
    </w:p>
    <w:p w14:paraId="6AE28EBF" w14:textId="2D9993BB" w:rsidR="004444B0" w:rsidRDefault="00767278" w:rsidP="004444B0">
      <w:pPr>
        <w:jc w:val="both"/>
        <w:rPr>
          <w:rFonts w:ascii="Arial" w:hAnsi="Arial" w:cs="Arial"/>
          <w:color w:val="232323"/>
          <w:sz w:val="16"/>
          <w:szCs w:val="16"/>
          <w:shd w:val="clear" w:color="auto" w:fill="FFFFFF"/>
        </w:rPr>
      </w:pPr>
      <w:r>
        <w:rPr>
          <w:rFonts w:ascii="Arial" w:hAnsi="Arial" w:cs="Arial"/>
          <w:color w:val="232323"/>
          <w:sz w:val="16"/>
          <w:szCs w:val="16"/>
          <w:shd w:val="clear" w:color="auto" w:fill="FFFFFF"/>
        </w:rPr>
        <w:t>L’OPCVM est géré activement et de manière discrétionnaire. Il a pour objectif de gestion la recherche d’une performance nette de frais supérieure à celle de son indicateur de référence</w:t>
      </w:r>
      <w:r w:rsidR="00F01F91">
        <w:rPr>
          <w:rFonts w:ascii="Arial" w:hAnsi="Arial" w:cs="Arial"/>
          <w:color w:val="232323"/>
          <w:sz w:val="16"/>
          <w:szCs w:val="16"/>
          <w:shd w:val="clear" w:color="auto" w:fill="FFFFFF"/>
        </w:rPr>
        <w:t xml:space="preserve"> (</w:t>
      </w:r>
      <w:r w:rsidR="00F01F91" w:rsidRPr="00F85716">
        <w:rPr>
          <w:rFonts w:ascii="Arial" w:hAnsi="Arial" w:cs="Arial"/>
          <w:color w:val="232323"/>
          <w:sz w:val="16"/>
          <w:szCs w:val="16"/>
          <w:shd w:val="clear" w:color="auto" w:fill="FFFFFF"/>
        </w:rPr>
        <w:t xml:space="preserve">85% SBF 120 Net Return + 15% Euro </w:t>
      </w:r>
      <w:proofErr w:type="spellStart"/>
      <w:r w:rsidR="00F01F91" w:rsidRPr="00F85716">
        <w:rPr>
          <w:rFonts w:ascii="Arial" w:hAnsi="Arial" w:cs="Arial"/>
          <w:color w:val="232323"/>
          <w:sz w:val="16"/>
          <w:szCs w:val="16"/>
          <w:shd w:val="clear" w:color="auto" w:fill="FFFFFF"/>
        </w:rPr>
        <w:t>Stoxx</w:t>
      </w:r>
      <w:proofErr w:type="spellEnd"/>
      <w:r w:rsidR="00F01F91" w:rsidRPr="00F85716">
        <w:rPr>
          <w:rFonts w:ascii="Arial" w:hAnsi="Arial" w:cs="Arial"/>
          <w:color w:val="232323"/>
          <w:sz w:val="16"/>
          <w:szCs w:val="16"/>
          <w:shd w:val="clear" w:color="auto" w:fill="FFFFFF"/>
        </w:rPr>
        <w:t xml:space="preserve"> 50 Net Return)</w:t>
      </w:r>
      <w:r>
        <w:rPr>
          <w:rFonts w:ascii="Arial" w:hAnsi="Arial" w:cs="Arial"/>
          <w:color w:val="232323"/>
          <w:sz w:val="16"/>
          <w:szCs w:val="16"/>
          <w:shd w:val="clear" w:color="auto" w:fill="FFFFFF"/>
        </w:rPr>
        <w:t>, sur la durée de placement recommandée en étant</w:t>
      </w:r>
      <w:r w:rsidR="004444B0" w:rsidRPr="00CD2C22">
        <w:rPr>
          <w:rFonts w:ascii="Arial" w:hAnsi="Arial" w:cs="Arial"/>
          <w:color w:val="232323"/>
          <w:sz w:val="16"/>
          <w:szCs w:val="16"/>
          <w:shd w:val="clear" w:color="auto" w:fill="FFFFFF"/>
        </w:rPr>
        <w:t xml:space="preserve"> principalement investi en actions françaises de moyennes et de grandes capitalisations boursières sur un horizon d'investissement de 5 ans. </w:t>
      </w:r>
      <w:r w:rsidR="00F2425A">
        <w:rPr>
          <w:rFonts w:ascii="Arial" w:hAnsi="Arial" w:cs="Arial"/>
          <w:color w:val="232323"/>
          <w:sz w:val="16"/>
          <w:szCs w:val="16"/>
          <w:shd w:val="clear" w:color="auto" w:fill="FFFFFF"/>
        </w:rPr>
        <w:t>L</w:t>
      </w:r>
      <w:r w:rsidR="001F65B8">
        <w:rPr>
          <w:rFonts w:ascii="Arial" w:hAnsi="Arial" w:cs="Arial"/>
          <w:color w:val="232323"/>
          <w:sz w:val="16"/>
          <w:szCs w:val="16"/>
          <w:shd w:val="clear" w:color="auto" w:fill="FFFFFF"/>
        </w:rPr>
        <w:t>e F</w:t>
      </w:r>
      <w:r w:rsidR="00F2425A">
        <w:rPr>
          <w:rFonts w:ascii="Arial" w:hAnsi="Arial" w:cs="Arial"/>
          <w:color w:val="232323"/>
          <w:sz w:val="16"/>
          <w:szCs w:val="16"/>
          <w:shd w:val="clear" w:color="auto" w:fill="FFFFFF"/>
        </w:rPr>
        <w:t>onds pourra</w:t>
      </w:r>
      <w:r w:rsidR="00154D63">
        <w:rPr>
          <w:rFonts w:ascii="Arial" w:hAnsi="Arial" w:cs="Arial"/>
          <w:color w:val="232323"/>
          <w:sz w:val="16"/>
          <w:szCs w:val="16"/>
          <w:shd w:val="clear" w:color="auto" w:fill="FFFFFF"/>
        </w:rPr>
        <w:t>, plus largement,</w:t>
      </w:r>
      <w:r w:rsidR="00F2425A">
        <w:rPr>
          <w:rFonts w:ascii="Arial" w:hAnsi="Arial" w:cs="Arial"/>
          <w:color w:val="232323"/>
          <w:sz w:val="16"/>
          <w:szCs w:val="16"/>
          <w:shd w:val="clear" w:color="auto" w:fill="FFFFFF"/>
        </w:rPr>
        <w:t xml:space="preserve"> investir en actions </w:t>
      </w:r>
      <w:r w:rsidR="00F2425A" w:rsidRPr="00563492">
        <w:rPr>
          <w:rFonts w:ascii="Arial" w:hAnsi="Arial" w:cs="Arial"/>
          <w:color w:val="232323"/>
          <w:sz w:val="16"/>
          <w:szCs w:val="16"/>
          <w:shd w:val="clear" w:color="auto" w:fill="FFFFFF"/>
        </w:rPr>
        <w:t>de l'Union Européenne, de la Suisse, ainsi que du Royaume-Uni.</w:t>
      </w:r>
      <w:r w:rsidR="00F2425A">
        <w:rPr>
          <w:sz w:val="18"/>
          <w:szCs w:val="18"/>
        </w:rPr>
        <w:t xml:space="preserve"> </w:t>
      </w:r>
      <w:r w:rsidR="004444B0" w:rsidRPr="00CD2C22">
        <w:rPr>
          <w:rFonts w:ascii="Arial" w:hAnsi="Arial" w:cs="Arial"/>
          <w:color w:val="232323"/>
          <w:sz w:val="16"/>
          <w:szCs w:val="16"/>
          <w:shd w:val="clear" w:color="auto" w:fill="FFFFFF"/>
        </w:rPr>
        <w:t>Le Fonds est en permanence investi au minimum à hauteur de 75 % de son actif net en actions françaises et autres titres assimilés</w:t>
      </w:r>
      <w:r w:rsidR="0002563C">
        <w:rPr>
          <w:rFonts w:ascii="Arial" w:hAnsi="Arial" w:cs="Arial"/>
          <w:color w:val="232323"/>
          <w:sz w:val="16"/>
          <w:szCs w:val="16"/>
          <w:shd w:val="clear" w:color="auto" w:fill="FFFFFF"/>
        </w:rPr>
        <w:t>,</w:t>
      </w:r>
      <w:r w:rsidR="004444B0" w:rsidRPr="00CD2C22">
        <w:rPr>
          <w:rFonts w:ascii="Arial" w:hAnsi="Arial" w:cs="Arial"/>
          <w:color w:val="232323"/>
          <w:sz w:val="16"/>
          <w:szCs w:val="16"/>
          <w:shd w:val="clear" w:color="auto" w:fill="FFFFFF"/>
        </w:rPr>
        <w:t xml:space="preserve"> éligibles au PEA.</w:t>
      </w:r>
    </w:p>
    <w:p w14:paraId="108B3059" w14:textId="77777777" w:rsidR="004444B0" w:rsidRPr="00C47C15" w:rsidRDefault="004444B0" w:rsidP="004444B0">
      <w:pPr>
        <w:jc w:val="both"/>
        <w:rPr>
          <w:rFonts w:ascii="Arial" w:hAnsi="Arial" w:cs="Arial"/>
          <w:color w:val="232323"/>
          <w:sz w:val="4"/>
          <w:szCs w:val="4"/>
          <w:shd w:val="clear" w:color="auto" w:fill="FFFFFF"/>
        </w:rPr>
      </w:pPr>
    </w:p>
    <w:p w14:paraId="46CA7CA8" w14:textId="6FD60729" w:rsidR="004444B0" w:rsidRDefault="004444B0" w:rsidP="004444B0">
      <w:pPr>
        <w:jc w:val="both"/>
        <w:rPr>
          <w:rFonts w:ascii="Arial" w:hAnsi="Arial" w:cs="Arial"/>
          <w:color w:val="232323"/>
          <w:sz w:val="16"/>
          <w:szCs w:val="16"/>
          <w:shd w:val="clear" w:color="auto" w:fill="FFFFFF"/>
        </w:rPr>
      </w:pPr>
      <w:r w:rsidRPr="00CD2C22">
        <w:rPr>
          <w:rFonts w:ascii="Arial" w:hAnsi="Arial" w:cs="Arial"/>
          <w:color w:val="232323"/>
          <w:sz w:val="16"/>
          <w:szCs w:val="16"/>
          <w:shd w:val="clear" w:color="auto" w:fill="FFFFFF"/>
        </w:rPr>
        <w:t xml:space="preserve">Le gérant intervient principalement sur les actions de moyennes et de grandes capitalisations. La part des petites capitalisations est limitée à 10% de l'actif net. Sont considérées par la société de gestion comme petites capitalisations les valeurs dont la capitalisation boursière </w:t>
      </w:r>
      <w:r w:rsidRPr="00AC789A">
        <w:rPr>
          <w:rFonts w:ascii="Arial" w:hAnsi="Arial" w:cs="Arial"/>
          <w:color w:val="232323"/>
          <w:sz w:val="16"/>
          <w:szCs w:val="16"/>
          <w:shd w:val="clear" w:color="auto" w:fill="FFFFFF"/>
        </w:rPr>
        <w:t>est inférieure à 1 milliard d'euros</w:t>
      </w:r>
      <w:r w:rsidRPr="00CD2C22">
        <w:rPr>
          <w:rFonts w:ascii="Arial" w:hAnsi="Arial" w:cs="Arial"/>
          <w:color w:val="232323"/>
          <w:sz w:val="16"/>
          <w:szCs w:val="16"/>
          <w:shd w:val="clear" w:color="auto" w:fill="FFFFFF"/>
        </w:rPr>
        <w:t xml:space="preserve"> au moment de l'entrée dans le portefeuille. </w:t>
      </w:r>
    </w:p>
    <w:p w14:paraId="611D06F4" w14:textId="77777777" w:rsidR="004444B0" w:rsidRPr="00C47C15" w:rsidRDefault="004444B0" w:rsidP="004444B0">
      <w:pPr>
        <w:jc w:val="both"/>
        <w:rPr>
          <w:rFonts w:ascii="Arial" w:hAnsi="Arial" w:cs="Arial"/>
          <w:color w:val="232323"/>
          <w:sz w:val="4"/>
          <w:szCs w:val="4"/>
          <w:shd w:val="clear" w:color="auto" w:fill="FFFFFF"/>
        </w:rPr>
      </w:pPr>
    </w:p>
    <w:p w14:paraId="31A0BB3F" w14:textId="5344F6AC" w:rsidR="004444B0" w:rsidRDefault="004444B0" w:rsidP="004444B0">
      <w:pPr>
        <w:jc w:val="both"/>
        <w:rPr>
          <w:rFonts w:ascii="Arial" w:hAnsi="Arial" w:cs="Arial"/>
          <w:color w:val="232323"/>
          <w:sz w:val="16"/>
          <w:szCs w:val="16"/>
          <w:shd w:val="clear" w:color="auto" w:fill="FFFFFF"/>
        </w:rPr>
      </w:pPr>
      <w:r w:rsidRPr="00CD2C22">
        <w:rPr>
          <w:rFonts w:ascii="Arial" w:hAnsi="Arial" w:cs="Arial"/>
          <w:color w:val="232323"/>
          <w:sz w:val="16"/>
          <w:szCs w:val="16"/>
          <w:shd w:val="clear" w:color="auto" w:fill="FFFFFF"/>
        </w:rPr>
        <w:t>De plus, sont autorisés, en couverture du risque actions</w:t>
      </w:r>
      <w:r w:rsidR="00F2425A">
        <w:rPr>
          <w:rFonts w:ascii="Arial" w:hAnsi="Arial" w:cs="Arial"/>
          <w:color w:val="232323"/>
          <w:sz w:val="16"/>
          <w:szCs w:val="16"/>
          <w:shd w:val="clear" w:color="auto" w:fill="FFFFFF"/>
        </w:rPr>
        <w:t>, taux, et de change</w:t>
      </w:r>
      <w:r w:rsidRPr="00CD2C22">
        <w:rPr>
          <w:rFonts w:ascii="Arial" w:hAnsi="Arial" w:cs="Arial"/>
          <w:color w:val="232323"/>
          <w:sz w:val="16"/>
          <w:szCs w:val="16"/>
          <w:shd w:val="clear" w:color="auto" w:fill="FFFFFF"/>
        </w:rPr>
        <w:t xml:space="preserve"> exclusivement : (i) les interventions sur les instruments financiers à terme négociés sur un marché réglementé ou organisé, dans la limite de 100 % de l'actif net et (ii) les investissements en titres intégrants des dérivés dans la limite de 10 % de l'actif net. Les interventions sur instruments dérivés et titres intégrant des dérivés portent exclusivement sur des instruments financiers à terme simples. Dans le cadre de la gestion de trésorerie du Fonds ou dans les périodes où le gérant anticipe une baisse </w:t>
      </w:r>
      <w:r w:rsidRPr="00AC789A">
        <w:rPr>
          <w:rFonts w:ascii="Arial" w:hAnsi="Arial" w:cs="Arial"/>
          <w:color w:val="232323"/>
          <w:sz w:val="16"/>
          <w:szCs w:val="16"/>
          <w:shd w:val="clear" w:color="auto" w:fill="FFFFFF"/>
        </w:rPr>
        <w:t>du marché des actions françaises,</w:t>
      </w:r>
      <w:r w:rsidRPr="00CD2C22">
        <w:rPr>
          <w:rFonts w:ascii="Arial" w:hAnsi="Arial" w:cs="Arial"/>
          <w:color w:val="232323"/>
          <w:sz w:val="16"/>
          <w:szCs w:val="16"/>
          <w:shd w:val="clear" w:color="auto" w:fill="FFFFFF"/>
        </w:rPr>
        <w:t xml:space="preserve"> le gérant peut avoir recours à des obligations, des titres de créances, dépôts et instruments du marché monétaire de qualité de crédit « Investment Grade » (ex : notation au moins égale à BBB- chez S&amp;P, Moody's ou Fitch) ou jugée équivalente selon l'analyse de la société de gestion. Pour la sélection et le suivi des titres de taux, la société de gestion recourt aux notations émises par les principales agences en la matière. L'investissement en produits de taux est limité à 25 % de l'actif net. </w:t>
      </w:r>
    </w:p>
    <w:p w14:paraId="7E3C3C58" w14:textId="77777777" w:rsidR="004444B0" w:rsidRPr="00C47C15" w:rsidRDefault="004444B0" w:rsidP="004444B0">
      <w:pPr>
        <w:jc w:val="both"/>
        <w:rPr>
          <w:rFonts w:ascii="Arial" w:hAnsi="Arial" w:cs="Arial"/>
          <w:color w:val="232323"/>
          <w:sz w:val="4"/>
          <w:szCs w:val="4"/>
          <w:shd w:val="clear" w:color="auto" w:fill="FFFFFF"/>
        </w:rPr>
      </w:pPr>
    </w:p>
    <w:p w14:paraId="67E401B7" w14:textId="73C3B628" w:rsidR="004444B0" w:rsidRDefault="004444B0" w:rsidP="004444B0">
      <w:pPr>
        <w:jc w:val="both"/>
        <w:rPr>
          <w:rFonts w:ascii="Arial" w:hAnsi="Arial" w:cs="Arial"/>
          <w:color w:val="232323"/>
          <w:sz w:val="16"/>
          <w:szCs w:val="16"/>
          <w:shd w:val="clear" w:color="auto" w:fill="FFFFFF"/>
        </w:rPr>
      </w:pPr>
      <w:r w:rsidRPr="00D1547C">
        <w:rPr>
          <w:rFonts w:ascii="Arial" w:hAnsi="Arial" w:cs="Arial"/>
          <w:color w:val="232323"/>
          <w:sz w:val="16"/>
          <w:szCs w:val="16"/>
          <w:shd w:val="clear" w:color="auto" w:fill="FFFFFF"/>
        </w:rPr>
        <w:t xml:space="preserve">Le portefeuille peut être investi en parts ou actions d'organismes de placement collectif dans la limite de 10 % de l'actif net, que ce soit en complément des expositions action ou taux, ou au titre du placement des liquidités. </w:t>
      </w:r>
    </w:p>
    <w:p w14:paraId="36301611" w14:textId="72641672" w:rsidR="00825097" w:rsidRPr="00F85716" w:rsidRDefault="00825097" w:rsidP="00825097">
      <w:pPr>
        <w:jc w:val="both"/>
        <w:rPr>
          <w:rFonts w:ascii="Arial" w:hAnsi="Arial" w:cs="Arial"/>
          <w:b/>
          <w:color w:val="232323"/>
          <w:sz w:val="16"/>
          <w:szCs w:val="16"/>
          <w:shd w:val="clear" w:color="auto" w:fill="FFFFFF"/>
        </w:rPr>
      </w:pPr>
      <w:r w:rsidRPr="00F85716">
        <w:rPr>
          <w:rFonts w:ascii="Arial" w:hAnsi="Arial" w:cs="Arial"/>
          <w:b/>
          <w:color w:val="232323"/>
          <w:sz w:val="16"/>
          <w:szCs w:val="16"/>
          <w:shd w:val="clear" w:color="auto" w:fill="FFFFFF"/>
        </w:rPr>
        <w:t xml:space="preserve">Le fonds s’engage à respecter les fourchettes d’exposition suivantes : </w:t>
      </w:r>
    </w:p>
    <w:p w14:paraId="7A555992" w14:textId="1C7F4C6C" w:rsidR="00825097" w:rsidRPr="00F85716" w:rsidRDefault="00825097" w:rsidP="00F85716">
      <w:pPr>
        <w:rPr>
          <w:rFonts w:ascii="Arial" w:hAnsi="Arial" w:cs="Arial"/>
          <w:b/>
          <w:color w:val="232323"/>
          <w:sz w:val="16"/>
          <w:szCs w:val="16"/>
          <w:shd w:val="clear" w:color="auto" w:fill="FFFFFF"/>
        </w:rPr>
      </w:pPr>
      <w:r w:rsidRPr="00F85716">
        <w:rPr>
          <w:rFonts w:ascii="Arial" w:hAnsi="Arial" w:cs="Arial"/>
          <w:b/>
          <w:color w:val="232323"/>
          <w:sz w:val="16"/>
          <w:szCs w:val="16"/>
          <w:shd w:val="clear" w:color="auto" w:fill="FFFFFF"/>
        </w:rPr>
        <w:t>D</w:t>
      </w:r>
      <w:r w:rsidR="00415AE5" w:rsidRPr="00415AE5">
        <w:rPr>
          <w:rFonts w:ascii="Arial" w:hAnsi="Arial" w:cs="Arial"/>
          <w:b/>
          <w:color w:val="232323"/>
          <w:sz w:val="16"/>
          <w:szCs w:val="16"/>
          <w:shd w:val="clear" w:color="auto" w:fill="FFFFFF"/>
        </w:rPr>
        <w:t xml:space="preserve">e </w:t>
      </w:r>
      <w:r w:rsidR="00415AE5">
        <w:rPr>
          <w:rFonts w:ascii="Arial" w:hAnsi="Arial" w:cs="Arial"/>
          <w:b/>
          <w:color w:val="232323"/>
          <w:sz w:val="16"/>
          <w:szCs w:val="16"/>
          <w:shd w:val="clear" w:color="auto" w:fill="FFFFFF"/>
        </w:rPr>
        <w:t>75</w:t>
      </w:r>
      <w:r w:rsidRPr="00F85716">
        <w:rPr>
          <w:rFonts w:ascii="Arial" w:hAnsi="Arial" w:cs="Arial"/>
          <w:b/>
          <w:color w:val="232323"/>
          <w:sz w:val="16"/>
          <w:szCs w:val="16"/>
          <w:shd w:val="clear" w:color="auto" w:fill="FFFFFF"/>
        </w:rPr>
        <w:t xml:space="preserve">% à 100% de l’actif net en actions dont, </w:t>
      </w:r>
    </w:p>
    <w:p w14:paraId="375A2D40" w14:textId="43EC8711" w:rsidR="00825097" w:rsidRPr="00F85716" w:rsidRDefault="00825097" w:rsidP="00F85716">
      <w:pPr>
        <w:rPr>
          <w:rFonts w:ascii="Arial" w:hAnsi="Arial" w:cs="Arial"/>
          <w:color w:val="232323"/>
          <w:sz w:val="16"/>
          <w:szCs w:val="16"/>
          <w:shd w:val="clear" w:color="auto" w:fill="FFFFFF"/>
        </w:rPr>
      </w:pPr>
      <w:r w:rsidRPr="00F85716">
        <w:rPr>
          <w:rFonts w:ascii="Arial" w:hAnsi="Arial" w:cs="Arial"/>
          <w:color w:val="232323"/>
          <w:sz w:val="16"/>
          <w:szCs w:val="16"/>
          <w:shd w:val="clear" w:color="auto" w:fill="FFFFFF"/>
        </w:rPr>
        <w:t>- de 75% à 100% en actions éligibles au PEA,</w:t>
      </w:r>
    </w:p>
    <w:p w14:paraId="1986C9CB" w14:textId="4164B927" w:rsidR="00825097" w:rsidRPr="00F85716" w:rsidRDefault="00825097" w:rsidP="00F85716">
      <w:pPr>
        <w:rPr>
          <w:rFonts w:ascii="Arial" w:hAnsi="Arial" w:cs="Arial"/>
          <w:color w:val="232323"/>
          <w:sz w:val="16"/>
          <w:szCs w:val="16"/>
          <w:shd w:val="clear" w:color="auto" w:fill="FFFFFF"/>
        </w:rPr>
      </w:pPr>
      <w:r w:rsidRPr="00F85716">
        <w:rPr>
          <w:rFonts w:ascii="Arial" w:hAnsi="Arial" w:cs="Arial"/>
          <w:color w:val="232323"/>
          <w:sz w:val="16"/>
          <w:szCs w:val="16"/>
          <w:shd w:val="clear" w:color="auto" w:fill="FFFFFF"/>
        </w:rPr>
        <w:t xml:space="preserve">- de 0% à 10% en actions de petites capitalisations, </w:t>
      </w:r>
    </w:p>
    <w:p w14:paraId="62F8268B" w14:textId="05773B39" w:rsidR="00825097" w:rsidRPr="00F85716" w:rsidRDefault="00825097" w:rsidP="00F85716">
      <w:pPr>
        <w:rPr>
          <w:rFonts w:ascii="Arial" w:hAnsi="Arial" w:cs="Arial"/>
          <w:color w:val="232323"/>
          <w:sz w:val="16"/>
          <w:szCs w:val="16"/>
          <w:shd w:val="clear" w:color="auto" w:fill="FFFFFF"/>
        </w:rPr>
      </w:pPr>
      <w:r w:rsidRPr="00F85716">
        <w:rPr>
          <w:rFonts w:ascii="Arial" w:hAnsi="Arial" w:cs="Arial"/>
          <w:color w:val="232323"/>
          <w:sz w:val="16"/>
          <w:szCs w:val="16"/>
          <w:shd w:val="clear" w:color="auto" w:fill="FFFFFF"/>
        </w:rPr>
        <w:t xml:space="preserve">- de 60% à 85% en actions françaises, </w:t>
      </w:r>
    </w:p>
    <w:p w14:paraId="64EB8C5E" w14:textId="6D311835" w:rsidR="00825097" w:rsidRPr="00F85716" w:rsidRDefault="00825097" w:rsidP="00F85716">
      <w:pPr>
        <w:rPr>
          <w:rFonts w:ascii="Arial" w:hAnsi="Arial" w:cs="Arial"/>
          <w:color w:val="232323"/>
          <w:sz w:val="16"/>
          <w:szCs w:val="16"/>
          <w:shd w:val="clear" w:color="auto" w:fill="FFFFFF"/>
        </w:rPr>
      </w:pPr>
      <w:r w:rsidRPr="00F85716">
        <w:rPr>
          <w:rFonts w:ascii="Arial" w:hAnsi="Arial" w:cs="Arial"/>
          <w:color w:val="232323"/>
          <w:sz w:val="16"/>
          <w:szCs w:val="16"/>
          <w:shd w:val="clear" w:color="auto" w:fill="FFFFFF"/>
        </w:rPr>
        <w:t xml:space="preserve">- de 15% à 40% de l’actif net en actions de l’Union européenne, hors actions françaises, du Royaume Uni et de la Suisse, </w:t>
      </w:r>
    </w:p>
    <w:p w14:paraId="3B74E53D" w14:textId="0D2AD465" w:rsidR="00825097" w:rsidRPr="00F85716" w:rsidRDefault="00825097" w:rsidP="00825097">
      <w:pPr>
        <w:spacing w:after="160" w:line="259" w:lineRule="auto"/>
        <w:rPr>
          <w:rFonts w:ascii="Arial" w:hAnsi="Arial" w:cs="Arial"/>
          <w:b/>
          <w:color w:val="232323"/>
          <w:sz w:val="16"/>
          <w:szCs w:val="16"/>
          <w:shd w:val="clear" w:color="auto" w:fill="FFFFFF"/>
        </w:rPr>
      </w:pPr>
      <w:r w:rsidRPr="00F85716">
        <w:rPr>
          <w:rFonts w:ascii="Arial" w:hAnsi="Arial" w:cs="Arial"/>
          <w:b/>
          <w:color w:val="232323"/>
          <w:sz w:val="16"/>
          <w:szCs w:val="16"/>
          <w:shd w:val="clear" w:color="auto" w:fill="FFFFFF"/>
        </w:rPr>
        <w:t>De 0% à 25% de l’actif net aux marchés de taux de catégorie Investment grade</w:t>
      </w:r>
      <w:r w:rsidRPr="00825097">
        <w:rPr>
          <w:rFonts w:ascii="Arial" w:hAnsi="Arial" w:cs="Arial"/>
          <w:b/>
          <w:color w:val="232323"/>
          <w:sz w:val="16"/>
          <w:szCs w:val="16"/>
          <w:shd w:val="clear" w:color="auto" w:fill="FFFFFF"/>
        </w:rPr>
        <w:t>.</w:t>
      </w:r>
    </w:p>
    <w:p w14:paraId="3122AC2A" w14:textId="77777777" w:rsidR="004444B0" w:rsidRPr="00CD2C22" w:rsidRDefault="004444B0" w:rsidP="004444B0">
      <w:pPr>
        <w:jc w:val="both"/>
        <w:rPr>
          <w:rFonts w:ascii="Arial" w:hAnsi="Arial" w:cs="Arial"/>
          <w:color w:val="232323"/>
          <w:sz w:val="16"/>
          <w:szCs w:val="16"/>
          <w:shd w:val="clear" w:color="auto" w:fill="FFFFFF"/>
        </w:rPr>
      </w:pPr>
      <w:r w:rsidRPr="00CD2C22">
        <w:rPr>
          <w:rFonts w:ascii="Arial" w:hAnsi="Arial" w:cs="Arial"/>
          <w:color w:val="232323"/>
          <w:sz w:val="16"/>
          <w:szCs w:val="16"/>
          <w:shd w:val="clear" w:color="auto" w:fill="FFFFFF"/>
        </w:rPr>
        <w:t>Le risque de change est en permanence limité à 20 % de l'actif net.</w:t>
      </w:r>
    </w:p>
    <w:p w14:paraId="1A338334" w14:textId="77777777" w:rsidR="004444B0" w:rsidRPr="00C47C15" w:rsidRDefault="004444B0" w:rsidP="004444B0">
      <w:pPr>
        <w:jc w:val="both"/>
        <w:rPr>
          <w:rFonts w:ascii="Arial" w:hAnsi="Arial" w:cs="Arial"/>
          <w:color w:val="232323"/>
          <w:sz w:val="4"/>
          <w:szCs w:val="4"/>
          <w:shd w:val="clear" w:color="auto" w:fill="FFFFFF"/>
        </w:rPr>
      </w:pPr>
    </w:p>
    <w:p w14:paraId="453D215B" w14:textId="77777777" w:rsidR="004444B0" w:rsidRDefault="004444B0" w:rsidP="004444B0">
      <w:pPr>
        <w:jc w:val="both"/>
        <w:rPr>
          <w:rFonts w:ascii="Arial" w:eastAsia="Arial" w:hAnsi="Arial" w:cs="Arial"/>
          <w:sz w:val="16"/>
          <w:szCs w:val="16"/>
          <w:lang w:eastAsia="en-US"/>
        </w:rPr>
      </w:pPr>
      <w:r w:rsidRPr="00294EB9">
        <w:rPr>
          <w:rFonts w:ascii="Arial" w:eastAsia="Arial" w:hAnsi="Arial" w:cs="Arial"/>
          <w:b/>
          <w:sz w:val="16"/>
          <w:szCs w:val="16"/>
          <w:lang w:eastAsia="en-US"/>
        </w:rPr>
        <w:t>Affectation des sommes distribuables</w:t>
      </w:r>
      <w:r>
        <w:rPr>
          <w:rFonts w:ascii="Arial" w:eastAsia="Arial" w:hAnsi="Arial" w:cs="Arial"/>
          <w:sz w:val="16"/>
          <w:szCs w:val="16"/>
          <w:lang w:eastAsia="en-US"/>
        </w:rPr>
        <w:t xml:space="preserve"> : </w:t>
      </w:r>
      <w:r>
        <w:rPr>
          <w:rFonts w:ascii="Arial" w:eastAsia="Arial" w:hAnsi="Arial" w:cs="Arial"/>
          <w:noProof/>
          <w:sz w:val="16"/>
          <w:szCs w:val="16"/>
          <w:lang w:eastAsia="en-US"/>
        </w:rPr>
        <w:t>Capitalisation</w:t>
      </w:r>
    </w:p>
    <w:p w14:paraId="55357421" w14:textId="77777777" w:rsidR="004444B0" w:rsidRPr="00294EB9" w:rsidRDefault="004444B0" w:rsidP="004444B0">
      <w:pPr>
        <w:jc w:val="both"/>
        <w:rPr>
          <w:rFonts w:ascii="Arial" w:eastAsia="Arial" w:hAnsi="Arial" w:cs="Arial"/>
          <w:noProof/>
          <w:sz w:val="16"/>
          <w:szCs w:val="16"/>
          <w:lang w:eastAsia="en-US"/>
        </w:rPr>
      </w:pPr>
      <w:r w:rsidRPr="00294EB9">
        <w:rPr>
          <w:rFonts w:ascii="Arial" w:eastAsia="Arial" w:hAnsi="Arial" w:cs="Arial"/>
          <w:b/>
          <w:noProof/>
          <w:sz w:val="16"/>
          <w:szCs w:val="16"/>
          <w:lang w:eastAsia="en-US"/>
        </w:rPr>
        <w:t>Conditions de souscriptions/rachats</w:t>
      </w:r>
      <w:r>
        <w:rPr>
          <w:rFonts w:ascii="Arial" w:eastAsia="Arial" w:hAnsi="Arial" w:cs="Arial"/>
          <w:noProof/>
          <w:sz w:val="16"/>
          <w:szCs w:val="16"/>
          <w:lang w:eastAsia="en-US"/>
        </w:rPr>
        <w:t xml:space="preserve"> : La valeur liquidative est </w:t>
      </w:r>
      <w:r w:rsidRPr="00CD2C22">
        <w:rPr>
          <w:rFonts w:ascii="Arial" w:eastAsia="Arial" w:hAnsi="Arial" w:cs="Arial"/>
          <w:noProof/>
          <w:sz w:val="16"/>
          <w:szCs w:val="16"/>
          <w:lang w:eastAsia="en-US"/>
        </w:rPr>
        <w:t>quotidienne</w:t>
      </w:r>
      <w:r>
        <w:rPr>
          <w:rFonts w:ascii="Arial" w:eastAsia="Arial" w:hAnsi="Arial" w:cs="Arial"/>
          <w:noProof/>
          <w:sz w:val="16"/>
          <w:szCs w:val="16"/>
          <w:lang w:eastAsia="en-US"/>
        </w:rPr>
        <w:t>, chaque jour de bourse en France. L</w:t>
      </w:r>
      <w:r w:rsidRPr="00CD2C22">
        <w:rPr>
          <w:rFonts w:ascii="Arial" w:eastAsia="Arial" w:hAnsi="Arial" w:cs="Arial"/>
          <w:noProof/>
          <w:sz w:val="16"/>
          <w:szCs w:val="16"/>
          <w:lang w:eastAsia="en-US"/>
        </w:rPr>
        <w:t>es ordres de rachats sont centralisés chaque jour de bourse à Paris jusqu'à 12h00 et exécutés à cours inconnu sur la base de la valeur liquidative du jour.</w:t>
      </w:r>
    </w:p>
    <w:p w14:paraId="7EB4E82E" w14:textId="77777777" w:rsidR="004444B0" w:rsidRDefault="004444B0" w:rsidP="004444B0">
      <w:pPr>
        <w:jc w:val="both"/>
        <w:rPr>
          <w:rFonts w:ascii="Arial" w:eastAsia="Arial" w:hAnsi="Arial" w:cs="Arial"/>
          <w:noProof/>
          <w:sz w:val="16"/>
          <w:szCs w:val="16"/>
          <w:lang w:eastAsia="en-US"/>
        </w:rPr>
      </w:pPr>
      <w:r w:rsidRPr="00294EB9">
        <w:rPr>
          <w:rFonts w:ascii="Arial" w:eastAsia="Arial" w:hAnsi="Arial" w:cs="Arial"/>
          <w:b/>
          <w:noProof/>
          <w:sz w:val="16"/>
          <w:szCs w:val="16"/>
          <w:lang w:eastAsia="en-US"/>
        </w:rPr>
        <w:t>Dépositaire</w:t>
      </w:r>
      <w:r w:rsidRPr="00EF79FA">
        <w:rPr>
          <w:rFonts w:ascii="Arial" w:eastAsia="Arial" w:hAnsi="Arial" w:cs="Arial"/>
          <w:noProof/>
          <w:sz w:val="16"/>
          <w:szCs w:val="16"/>
          <w:lang w:eastAsia="en-US"/>
        </w:rPr>
        <w:t xml:space="preserve"> : </w:t>
      </w:r>
      <w:r w:rsidRPr="00060A34">
        <w:rPr>
          <w:rFonts w:ascii="Arial" w:eastAsia="Arial" w:hAnsi="Arial" w:cs="Arial"/>
          <w:noProof/>
          <w:sz w:val="16"/>
          <w:szCs w:val="16"/>
          <w:lang w:eastAsia="en-US"/>
        </w:rPr>
        <w:t>BANQUE FEDERATIVE DU CREDIT MUTUEL</w:t>
      </w:r>
    </w:p>
    <w:p w14:paraId="7D3C36E0" w14:textId="77777777" w:rsidR="004444B0" w:rsidRPr="00EF79FA" w:rsidRDefault="004444B0" w:rsidP="004444B0">
      <w:pPr>
        <w:jc w:val="both"/>
        <w:rPr>
          <w:rFonts w:ascii="Arial" w:eastAsia="Arial" w:hAnsi="Arial" w:cs="Arial"/>
          <w:b/>
          <w:sz w:val="16"/>
          <w:szCs w:val="16"/>
          <w:lang w:eastAsia="en-US"/>
        </w:rPr>
      </w:pPr>
      <w:r w:rsidRPr="00294EB9">
        <w:rPr>
          <w:rFonts w:ascii="Arial" w:eastAsia="Arial" w:hAnsi="Arial" w:cs="Arial"/>
          <w:b/>
          <w:noProof/>
          <w:sz w:val="16"/>
          <w:szCs w:val="16"/>
          <w:lang w:eastAsia="en-US"/>
        </w:rPr>
        <w:t>Informations complémentaires</w:t>
      </w:r>
      <w:r w:rsidRPr="00EF79FA">
        <w:rPr>
          <w:rFonts w:ascii="Arial" w:eastAsia="Arial" w:hAnsi="Arial" w:cs="Arial"/>
          <w:noProof/>
          <w:sz w:val="16"/>
          <w:szCs w:val="16"/>
          <w:lang w:eastAsia="en-US"/>
        </w:rPr>
        <w:t> : De plus amples informations sur l’OPCVM, le prospectus, l</w:t>
      </w:r>
      <w:r w:rsidRPr="00EF79FA">
        <w:rPr>
          <w:rFonts w:ascii="Arial" w:eastAsia="Calibri" w:hAnsi="Arial" w:cs="Arial"/>
          <w:color w:val="000000"/>
          <w:spacing w:val="-2"/>
          <w:sz w:val="16"/>
          <w:szCs w:val="16"/>
        </w:rPr>
        <w:t>e règlement et les rapports annuels et semestriels sont disponibles en français sur le site internet de la société de gestion et peuvent être obtenus gratuitement auprès de celle-ci.</w:t>
      </w:r>
    </w:p>
    <w:p w14:paraId="0A122D7C" w14:textId="77777777" w:rsidR="004444B0" w:rsidRPr="00424B2E" w:rsidRDefault="004444B0" w:rsidP="004444B0">
      <w:pPr>
        <w:jc w:val="both"/>
        <w:rPr>
          <w:rFonts w:ascii="Arial" w:eastAsia="Arial" w:hAnsi="Arial" w:cs="Arial"/>
          <w:sz w:val="16"/>
          <w:szCs w:val="16"/>
          <w:lang w:eastAsia="en-US"/>
        </w:rPr>
      </w:pPr>
      <w:r w:rsidRPr="00EF79FA">
        <w:rPr>
          <w:rFonts w:ascii="Arial" w:eastAsia="Calibri" w:hAnsi="Arial" w:cs="Arial"/>
          <w:color w:val="000000"/>
          <w:spacing w:val="-2"/>
          <w:sz w:val="16"/>
          <w:szCs w:val="16"/>
        </w:rPr>
        <w:t xml:space="preserve">La valeur liquidative est disponible sur </w:t>
      </w:r>
      <w:hyperlink r:id="rId9" w:history="1">
        <w:r w:rsidRPr="00E002E2">
          <w:rPr>
            <w:rStyle w:val="Lienhypertexte"/>
            <w:rFonts w:ascii="Arial" w:eastAsia="Arial" w:hAnsi="Arial" w:cs="Arial"/>
            <w:noProof/>
            <w:sz w:val="16"/>
            <w:szCs w:val="16"/>
            <w:lang w:eastAsia="en-US"/>
          </w:rPr>
          <w:t>www.aca.paris</w:t>
        </w:r>
      </w:hyperlink>
      <w:r>
        <w:rPr>
          <w:rFonts w:ascii="Arial" w:eastAsia="Arial" w:hAnsi="Arial" w:cs="Arial"/>
          <w:noProof/>
          <w:sz w:val="16"/>
          <w:szCs w:val="16"/>
          <w:lang w:eastAsia="en-US"/>
        </w:rPr>
        <w:t xml:space="preserve"> </w:t>
      </w:r>
      <w:r w:rsidRPr="00EF79FA">
        <w:rPr>
          <w:rFonts w:ascii="Arial" w:eastAsia="Calibri" w:hAnsi="Arial" w:cs="Arial"/>
          <w:color w:val="000000"/>
          <w:spacing w:val="-2"/>
          <w:sz w:val="16"/>
          <w:szCs w:val="16"/>
        </w:rPr>
        <w:t>ou auprès de la société de gestion.</w:t>
      </w:r>
    </w:p>
    <w:p w14:paraId="76679621" w14:textId="77777777" w:rsidR="004444B0" w:rsidRDefault="004444B0" w:rsidP="004444B0">
      <w:pPr>
        <w:jc w:val="both"/>
        <w:rPr>
          <w:rFonts w:ascii="Arial" w:eastAsia="Arial" w:hAnsi="Arial" w:cs="Arial"/>
          <w:sz w:val="8"/>
          <w:szCs w:val="8"/>
          <w:lang w:eastAsia="en-US"/>
        </w:rPr>
      </w:pPr>
    </w:p>
    <w:p w14:paraId="7EF77701" w14:textId="77777777" w:rsidR="004444B0" w:rsidRPr="009F5513" w:rsidRDefault="004444B0" w:rsidP="004444B0">
      <w:pPr>
        <w:jc w:val="both"/>
        <w:rPr>
          <w:rFonts w:ascii="Arial" w:eastAsia="Arial" w:hAnsi="Arial" w:cs="Arial"/>
          <w:sz w:val="8"/>
          <w:szCs w:val="8"/>
          <w:lang w:eastAsia="en-US"/>
        </w:rPr>
      </w:pPr>
    </w:p>
    <w:p w14:paraId="769D6DDA" w14:textId="77777777" w:rsidR="004444B0" w:rsidRDefault="004444B0" w:rsidP="004444B0">
      <w:pPr>
        <w:jc w:val="both"/>
        <w:rPr>
          <w:rFonts w:ascii="Arial" w:eastAsia="Arial" w:hAnsi="Arial" w:cs="Arial"/>
          <w:b/>
          <w:sz w:val="16"/>
          <w:szCs w:val="16"/>
          <w:lang w:eastAsia="en-US"/>
        </w:rPr>
      </w:pPr>
      <w:r>
        <w:rPr>
          <w:rFonts w:ascii="Arial" w:eastAsia="Arial" w:hAnsi="Arial" w:cs="Arial"/>
          <w:b/>
          <w:sz w:val="16"/>
          <w:szCs w:val="16"/>
          <w:lang w:eastAsia="en-US"/>
        </w:rPr>
        <w:t>INVESTISSEURS DE DETAIL VISES</w:t>
      </w:r>
    </w:p>
    <w:p w14:paraId="108C3437"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 xml:space="preserve">Le Fonds est destiné à </w:t>
      </w:r>
      <w:r w:rsidRPr="00800EC7">
        <w:rPr>
          <w:rFonts w:ascii="Arial" w:eastAsia="Arial" w:hAnsi="Arial" w:cs="Arial"/>
          <w:noProof/>
          <w:sz w:val="16"/>
          <w:szCs w:val="16"/>
          <w:lang w:eastAsia="en-US"/>
        </w:rPr>
        <w:t>tous souscripteurs.</w:t>
      </w:r>
    </w:p>
    <w:p w14:paraId="6DBBEABC" w14:textId="77777777" w:rsidR="004444B0" w:rsidRDefault="004444B0" w:rsidP="004444B0">
      <w:pPr>
        <w:jc w:val="both"/>
        <w:rPr>
          <w:rFonts w:ascii="Arial" w:eastAsia="Arial" w:hAnsi="Arial" w:cs="Arial"/>
          <w:noProof/>
          <w:sz w:val="16"/>
          <w:szCs w:val="16"/>
          <w:lang w:eastAsia="en-US"/>
        </w:rPr>
      </w:pPr>
      <w:r w:rsidRPr="00AC789A">
        <w:rPr>
          <w:rFonts w:ascii="Arial" w:eastAsia="Arial" w:hAnsi="Arial" w:cs="Arial"/>
          <w:noProof/>
          <w:sz w:val="16"/>
          <w:szCs w:val="16"/>
          <w:lang w:eastAsia="en-US"/>
        </w:rPr>
        <w:t>Le Fonds s'adresse à un investisseur cherchant à s’exposer principalement sur le marché des actions françaises, de grandes et de moyennes capitalisations, négociables sur les marchés financiers gérés par Euronext Paris.</w:t>
      </w:r>
    </w:p>
    <w:p w14:paraId="5D291672" w14:textId="77777777" w:rsidR="004444B0" w:rsidRDefault="004444B0" w:rsidP="004444B0">
      <w:pPr>
        <w:jc w:val="both"/>
        <w:rPr>
          <w:rFonts w:ascii="Arial" w:eastAsia="Arial" w:hAnsi="Arial" w:cs="Arial"/>
          <w:noProof/>
          <w:sz w:val="16"/>
          <w:szCs w:val="16"/>
          <w:lang w:eastAsia="en-US"/>
        </w:rPr>
      </w:pPr>
      <w:r w:rsidRPr="00800EC7">
        <w:rPr>
          <w:rFonts w:ascii="Arial" w:eastAsia="Arial" w:hAnsi="Arial" w:cs="Arial"/>
          <w:noProof/>
          <w:sz w:val="16"/>
          <w:szCs w:val="16"/>
          <w:lang w:eastAsia="en-US"/>
        </w:rPr>
        <w:t>Il s'adresse à des investisseurs ayant une connaissance a minima basique des produits et des marchés financiers, et qui acceptent un risque de perte en capital.</w:t>
      </w:r>
    </w:p>
    <w:p w14:paraId="0C4EFFD7"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Les parts de cet OPCVM ne sont pas et ne seront pas enregistrées aux Etats-Unis en application de l'U.S. Securities act 1933 tel que modifié ou admises en vertu d'une quelconque loi des Etats-Unis. Ces parts ne doivent ni être offertes, vendues ou transférées aux Etats-Unis (y compris dans ses territoires et possessions et toute région soumise à son autorité judiciaire) ni bénéficier, directement ou indirectement, à une US Person (au sens du règlement S du Securities Act de 1933). L'OPCVM opte pour l'application du statut d'institution financière non déclarante française réputée conforme à l'article 1471 de l'Internal Revenue Code des Etats-Unis, tel que décrit au paragraphe B de la section II de l'annexe II (« OPC ») de l'accord signé le 14 novembre 2013 entre les gouvernements français et américain.</w:t>
      </w:r>
    </w:p>
    <w:p w14:paraId="4DB98836" w14:textId="77777777" w:rsidR="004444B0" w:rsidRDefault="004444B0" w:rsidP="004444B0">
      <w:pPr>
        <w:jc w:val="both"/>
        <w:rPr>
          <w:rFonts w:ascii="Arial" w:eastAsia="Arial" w:hAnsi="Arial" w:cs="Arial"/>
          <w:sz w:val="16"/>
          <w:szCs w:val="16"/>
          <w:lang w:eastAsia="en-US"/>
        </w:rPr>
      </w:pPr>
      <w:r>
        <w:rPr>
          <w:rFonts w:ascii="Arial" w:eastAsia="Arial" w:hAnsi="Arial" w:cs="Arial"/>
          <w:sz w:val="16"/>
          <w:szCs w:val="16"/>
          <w:lang w:eastAsia="en-US"/>
        </w:rPr>
        <w:t>Les personnes qui souhaitent investir se rapprocheront de leur conseiller financier qui aidera à évaluer les solutions d’investissement en adéquation avec leurs objectifs, leur connaissance et leur expérience des marchés financiers, leur patrimoine et leur sensibilité au risque ; il présentera également les risques potentiels.</w:t>
      </w:r>
    </w:p>
    <w:p w14:paraId="61AB66CB" w14:textId="77777777" w:rsidR="004444B0" w:rsidRDefault="004444B0" w:rsidP="004444B0">
      <w:pPr>
        <w:jc w:val="both"/>
        <w:rPr>
          <w:rFonts w:ascii="Arial" w:eastAsia="Arial" w:hAnsi="Arial" w:cs="Arial"/>
          <w:i/>
          <w:sz w:val="16"/>
          <w:szCs w:val="16"/>
          <w:lang w:eastAsia="en-US"/>
        </w:rPr>
      </w:pPr>
      <w:r>
        <w:rPr>
          <w:rFonts w:ascii="Arial" w:eastAsia="Arial" w:hAnsi="Arial" w:cs="Arial"/>
          <w:i/>
          <w:sz w:val="16"/>
          <w:szCs w:val="16"/>
          <w:lang w:eastAsia="en-US"/>
        </w:rPr>
        <w:t>Pour plus d’information, veuillez-vous référer à la rubrique « Autres informations pertinentes » du document.</w:t>
      </w:r>
    </w:p>
    <w:p w14:paraId="65FFDB64" w14:textId="77777777" w:rsidR="004444B0" w:rsidRDefault="004444B0" w:rsidP="004444B0">
      <w:pPr>
        <w:shd w:val="clear" w:color="auto" w:fill="004494"/>
        <w:jc w:val="center"/>
        <w:rPr>
          <w:rFonts w:ascii="Arial" w:eastAsia="Arial" w:hAnsi="Arial" w:cs="Arial"/>
          <w:b/>
          <w:color w:val="FFFFFF"/>
          <w:sz w:val="16"/>
          <w:szCs w:val="16"/>
          <w:lang w:eastAsia="en-US"/>
        </w:rPr>
      </w:pPr>
      <w:r>
        <w:rPr>
          <w:rFonts w:ascii="Arial" w:eastAsia="Arial" w:hAnsi="Arial" w:cs="Arial"/>
          <w:b/>
          <w:color w:val="FFFFFF"/>
          <w:sz w:val="16"/>
          <w:szCs w:val="16"/>
          <w:lang w:eastAsia="en-US"/>
        </w:rPr>
        <w:lastRenderedPageBreak/>
        <w:t>QUELS SONT LES RISQUES ET QU’EST-CE QUE CELA POURRAIT ME RAPPORTER ? </w:t>
      </w:r>
    </w:p>
    <w:p w14:paraId="239066E4" w14:textId="77777777" w:rsidR="004444B0" w:rsidRDefault="004444B0" w:rsidP="004444B0">
      <w:pPr>
        <w:jc w:val="both"/>
        <w:rPr>
          <w:rFonts w:ascii="Arial" w:eastAsia="Arial" w:hAnsi="Arial" w:cs="Arial"/>
          <w:b/>
          <w:sz w:val="16"/>
          <w:szCs w:val="16"/>
          <w:lang w:eastAsia="en-US"/>
        </w:rPr>
      </w:pPr>
      <w:r>
        <w:rPr>
          <w:rFonts w:ascii="Arial" w:eastAsia="Arial" w:hAnsi="Arial" w:cs="Arial"/>
          <w:b/>
          <w:sz w:val="16"/>
          <w:szCs w:val="16"/>
          <w:lang w:eastAsia="en-US"/>
        </w:rPr>
        <w:t>INDICATEUR DE RISQUE</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0"/>
        <w:gridCol w:w="5550"/>
      </w:tblGrid>
      <w:tr w:rsidR="004444B0" w:rsidRPr="00EF79FA" w14:paraId="0955021B" w14:textId="77777777" w:rsidTr="004444B0">
        <w:trPr>
          <w:cantSplit/>
          <w:trHeight w:hRule="exact" w:val="187"/>
          <w:jc w:val="center"/>
        </w:trPr>
        <w:tc>
          <w:tcPr>
            <w:tcW w:w="5550" w:type="dxa"/>
          </w:tcPr>
          <w:p w14:paraId="75C81151" w14:textId="77777777" w:rsidR="004444B0" w:rsidRDefault="004444B0" w:rsidP="004444B0">
            <w:pPr>
              <w:spacing w:after="160" w:line="259" w:lineRule="auto"/>
              <w:jc w:val="both"/>
              <w:rPr>
                <w:rFonts w:ascii="Arial" w:eastAsia="Arial" w:hAnsi="Arial" w:cs="Arial"/>
                <w:sz w:val="16"/>
                <w:szCs w:val="16"/>
                <w:lang w:eastAsia="en-US"/>
              </w:rPr>
            </w:pPr>
            <w:r>
              <w:rPr>
                <w:rFonts w:ascii="Arial" w:eastAsia="Arial" w:hAnsi="Arial" w:cs="Arial"/>
                <w:sz w:val="16"/>
                <w:szCs w:val="16"/>
                <w:lang w:eastAsia="en-US"/>
              </w:rPr>
              <w:t>Risque le plus faible</w:t>
            </w:r>
          </w:p>
        </w:tc>
        <w:tc>
          <w:tcPr>
            <w:tcW w:w="5550" w:type="dxa"/>
          </w:tcPr>
          <w:p w14:paraId="174D3E20" w14:textId="77777777" w:rsidR="004444B0" w:rsidRDefault="004444B0" w:rsidP="004444B0">
            <w:pPr>
              <w:spacing w:after="160" w:line="259" w:lineRule="auto"/>
              <w:jc w:val="right"/>
              <w:rPr>
                <w:rFonts w:ascii="Arial" w:eastAsia="Arial" w:hAnsi="Arial" w:cs="Arial"/>
                <w:sz w:val="16"/>
                <w:szCs w:val="16"/>
                <w:lang w:eastAsia="en-US"/>
              </w:rPr>
            </w:pPr>
            <w:r>
              <w:rPr>
                <w:rFonts w:ascii="Arial" w:eastAsia="Arial" w:hAnsi="Arial" w:cs="Arial"/>
                <w:sz w:val="16"/>
                <w:szCs w:val="16"/>
                <w:lang w:eastAsia="en-US"/>
              </w:rPr>
              <w:t>Risque le plus élevé</w:t>
            </w:r>
          </w:p>
        </w:tc>
      </w:tr>
    </w:tbl>
    <w:p w14:paraId="1D3E8D4B" w14:textId="77777777" w:rsidR="004444B0" w:rsidRDefault="004444B0" w:rsidP="004444B0">
      <w:pPr>
        <w:jc w:val="both"/>
        <w:rPr>
          <w:rFonts w:ascii="Arial" w:eastAsia="Arial" w:hAnsi="Arial" w:cs="Arial"/>
          <w:b/>
          <w:sz w:val="16"/>
          <w:szCs w:val="16"/>
          <w:lang w:eastAsia="en-US"/>
        </w:rPr>
      </w:pPr>
      <w:r>
        <w:rPr>
          <w:rFonts w:ascii="Arial" w:eastAsia="Arial" w:hAnsi="Arial" w:cs="Arial"/>
          <w:b/>
          <w:noProof/>
          <w:sz w:val="16"/>
          <w:szCs w:val="16"/>
        </w:rPr>
        <w:drawing>
          <wp:inline distT="0" distB="0" distL="0" distR="0" wp14:anchorId="193A1A30" wp14:editId="650B6B72">
            <wp:extent cx="7060758" cy="114437"/>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0758" cy="114437"/>
                    </a:xfrm>
                    <a:prstGeom prst="rect">
                      <a:avLst/>
                    </a:prstGeom>
                  </pic:spPr>
                </pic:pic>
              </a:graphicData>
            </a:graphic>
          </wp:inline>
        </w:drawing>
      </w:r>
    </w:p>
    <w:tbl>
      <w:tblPr>
        <w:tblStyle w:val="TableGridadd55ada-5adc-40c9-9e09-7ffccad84157"/>
        <w:tblW w:w="11102" w:type="dxa"/>
        <w:tblLook w:val="04A0" w:firstRow="1" w:lastRow="0" w:firstColumn="1" w:lastColumn="0" w:noHBand="0" w:noVBand="1"/>
      </w:tblPr>
      <w:tblGrid>
        <w:gridCol w:w="1586"/>
        <w:gridCol w:w="1586"/>
        <w:gridCol w:w="1586"/>
        <w:gridCol w:w="1586"/>
        <w:gridCol w:w="1586"/>
        <w:gridCol w:w="1586"/>
        <w:gridCol w:w="1586"/>
      </w:tblGrid>
      <w:tr w:rsidR="004444B0" w14:paraId="72EF4F5A" w14:textId="77777777" w:rsidTr="004444B0">
        <w:trPr>
          <w:cantSplit/>
          <w:trHeight w:hRule="exact" w:val="227"/>
        </w:trPr>
        <w:tc>
          <w:tcPr>
            <w:tcW w:w="714" w:type="pct"/>
          </w:tcPr>
          <w:p w14:paraId="03BF34AA" w14:textId="77777777" w:rsidR="004444B0" w:rsidRDefault="004444B0" w:rsidP="004444B0">
            <w:pPr>
              <w:spacing w:after="160" w:line="259" w:lineRule="auto"/>
              <w:jc w:val="center"/>
              <w:rPr>
                <w:rFonts w:ascii="Arial" w:eastAsia="Arial" w:hAnsi="Arial" w:cs="Arial"/>
                <w:sz w:val="18"/>
                <w:szCs w:val="18"/>
              </w:rPr>
            </w:pPr>
            <w:r>
              <w:rPr>
                <w:rFonts w:ascii="Arial" w:eastAsia="Arial" w:hAnsi="Arial" w:cs="Arial"/>
                <w:sz w:val="18"/>
                <w:szCs w:val="18"/>
              </w:rPr>
              <w:t>1</w:t>
            </w:r>
          </w:p>
        </w:tc>
        <w:tc>
          <w:tcPr>
            <w:tcW w:w="714" w:type="pct"/>
          </w:tcPr>
          <w:p w14:paraId="59541CFF" w14:textId="77777777" w:rsidR="004444B0" w:rsidRDefault="004444B0" w:rsidP="004444B0">
            <w:pPr>
              <w:spacing w:after="160" w:line="259" w:lineRule="auto"/>
              <w:jc w:val="center"/>
              <w:rPr>
                <w:rFonts w:ascii="Arial" w:eastAsia="Arial" w:hAnsi="Arial" w:cs="Arial"/>
                <w:sz w:val="18"/>
                <w:szCs w:val="18"/>
              </w:rPr>
            </w:pPr>
            <w:r>
              <w:rPr>
                <w:rFonts w:ascii="Arial" w:eastAsia="Arial" w:hAnsi="Arial" w:cs="Arial"/>
                <w:sz w:val="18"/>
                <w:szCs w:val="18"/>
              </w:rPr>
              <w:t>2</w:t>
            </w:r>
          </w:p>
        </w:tc>
        <w:tc>
          <w:tcPr>
            <w:tcW w:w="714" w:type="pct"/>
          </w:tcPr>
          <w:p w14:paraId="0AE9482B" w14:textId="77777777" w:rsidR="004444B0" w:rsidRDefault="004444B0" w:rsidP="004444B0">
            <w:pPr>
              <w:spacing w:after="160" w:line="259" w:lineRule="auto"/>
              <w:jc w:val="center"/>
              <w:rPr>
                <w:rFonts w:ascii="Arial" w:eastAsia="Arial" w:hAnsi="Arial" w:cs="Arial"/>
                <w:sz w:val="18"/>
                <w:szCs w:val="18"/>
              </w:rPr>
            </w:pPr>
            <w:r>
              <w:rPr>
                <w:rFonts w:ascii="Arial" w:eastAsia="Arial" w:hAnsi="Arial" w:cs="Arial"/>
                <w:sz w:val="18"/>
                <w:szCs w:val="18"/>
              </w:rPr>
              <w:t>3</w:t>
            </w:r>
          </w:p>
        </w:tc>
        <w:tc>
          <w:tcPr>
            <w:tcW w:w="714" w:type="pct"/>
            <w:shd w:val="clear" w:color="auto" w:fill="D9E2F3" w:themeFill="accent5" w:themeFillTint="33"/>
          </w:tcPr>
          <w:p w14:paraId="328251D2" w14:textId="77777777" w:rsidR="004444B0" w:rsidRDefault="004444B0" w:rsidP="004444B0">
            <w:pPr>
              <w:spacing w:after="160" w:line="259" w:lineRule="auto"/>
              <w:jc w:val="center"/>
              <w:rPr>
                <w:rFonts w:ascii="Arial" w:eastAsia="Arial" w:hAnsi="Arial" w:cs="Arial"/>
                <w:sz w:val="18"/>
                <w:szCs w:val="18"/>
              </w:rPr>
            </w:pPr>
            <w:r>
              <w:rPr>
                <w:rFonts w:ascii="Arial" w:eastAsia="Arial" w:hAnsi="Arial" w:cs="Arial"/>
                <w:sz w:val="18"/>
                <w:szCs w:val="18"/>
              </w:rPr>
              <w:t>4</w:t>
            </w:r>
          </w:p>
        </w:tc>
        <w:tc>
          <w:tcPr>
            <w:tcW w:w="714" w:type="pct"/>
            <w:shd w:val="clear" w:color="auto" w:fill="auto"/>
          </w:tcPr>
          <w:p w14:paraId="4C89A19B" w14:textId="77777777" w:rsidR="004444B0" w:rsidRDefault="004444B0" w:rsidP="004444B0">
            <w:pPr>
              <w:spacing w:after="160" w:line="259" w:lineRule="auto"/>
              <w:jc w:val="center"/>
              <w:rPr>
                <w:rFonts w:ascii="Arial" w:eastAsia="Arial" w:hAnsi="Arial" w:cs="Arial"/>
                <w:sz w:val="18"/>
                <w:szCs w:val="18"/>
              </w:rPr>
            </w:pPr>
            <w:r>
              <w:rPr>
                <w:rFonts w:ascii="Arial" w:eastAsia="Arial" w:hAnsi="Arial" w:cs="Arial"/>
                <w:sz w:val="18"/>
                <w:szCs w:val="18"/>
              </w:rPr>
              <w:t>5</w:t>
            </w:r>
          </w:p>
        </w:tc>
        <w:tc>
          <w:tcPr>
            <w:tcW w:w="714" w:type="pct"/>
          </w:tcPr>
          <w:p w14:paraId="5709999D" w14:textId="77777777" w:rsidR="004444B0" w:rsidRDefault="004444B0" w:rsidP="004444B0">
            <w:pPr>
              <w:spacing w:after="160" w:line="259" w:lineRule="auto"/>
              <w:jc w:val="center"/>
              <w:rPr>
                <w:rFonts w:ascii="Arial" w:eastAsia="Arial" w:hAnsi="Arial" w:cs="Arial"/>
                <w:sz w:val="18"/>
                <w:szCs w:val="18"/>
              </w:rPr>
            </w:pPr>
            <w:r>
              <w:rPr>
                <w:rFonts w:ascii="Arial" w:eastAsia="Arial" w:hAnsi="Arial" w:cs="Arial"/>
                <w:sz w:val="18"/>
                <w:szCs w:val="18"/>
              </w:rPr>
              <w:t>6</w:t>
            </w:r>
          </w:p>
        </w:tc>
        <w:tc>
          <w:tcPr>
            <w:tcW w:w="714" w:type="pct"/>
          </w:tcPr>
          <w:p w14:paraId="265701DD" w14:textId="77777777" w:rsidR="004444B0" w:rsidRDefault="004444B0" w:rsidP="004444B0">
            <w:pPr>
              <w:spacing w:after="160" w:line="259" w:lineRule="auto"/>
              <w:jc w:val="center"/>
              <w:rPr>
                <w:rFonts w:ascii="Arial" w:eastAsia="Arial" w:hAnsi="Arial" w:cs="Arial"/>
                <w:sz w:val="18"/>
                <w:szCs w:val="18"/>
              </w:rPr>
            </w:pPr>
            <w:r>
              <w:rPr>
                <w:rFonts w:ascii="Arial" w:eastAsia="Arial" w:hAnsi="Arial" w:cs="Arial"/>
                <w:sz w:val="18"/>
                <w:szCs w:val="18"/>
              </w:rPr>
              <w:t>7</w:t>
            </w:r>
          </w:p>
        </w:tc>
      </w:tr>
    </w:tbl>
    <w:p w14:paraId="61C42841" w14:textId="77777777" w:rsidR="004444B0" w:rsidRPr="002B40A0" w:rsidRDefault="004444B0" w:rsidP="004444B0">
      <w:pPr>
        <w:jc w:val="both"/>
        <w:rPr>
          <w:rFonts w:ascii="Arial" w:eastAsia="Arial" w:hAnsi="Arial" w:cs="Arial"/>
          <w:noProof/>
          <w:sz w:val="2"/>
          <w:szCs w:val="2"/>
          <w:lang w:eastAsia="en-US"/>
        </w:rPr>
      </w:pPr>
    </w:p>
    <w:tbl>
      <w:tblPr>
        <w:tblW w:w="10915" w:type="dxa"/>
        <w:tblLook w:val="04A0" w:firstRow="1" w:lastRow="0" w:firstColumn="1" w:lastColumn="0" w:noHBand="0" w:noVBand="1"/>
      </w:tblPr>
      <w:tblGrid>
        <w:gridCol w:w="802"/>
        <w:gridCol w:w="10113"/>
      </w:tblGrid>
      <w:tr w:rsidR="004444B0" w:rsidRPr="00725B74" w14:paraId="078648DD" w14:textId="77777777" w:rsidTr="004444B0">
        <w:trPr>
          <w:trHeight w:val="241"/>
        </w:trPr>
        <w:tc>
          <w:tcPr>
            <w:tcW w:w="802" w:type="dxa"/>
            <w:shd w:val="clear" w:color="auto" w:fill="auto"/>
            <w:vAlign w:val="center"/>
          </w:tcPr>
          <w:p w14:paraId="3D49297E" w14:textId="77777777" w:rsidR="004444B0" w:rsidRPr="00CB5BF4" w:rsidRDefault="004444B0" w:rsidP="004444B0">
            <w:pPr>
              <w:jc w:val="both"/>
              <w:rPr>
                <w:rFonts w:ascii="Arial" w:eastAsia="Arial" w:hAnsi="Arial" w:cs="Arial"/>
                <w:noProof/>
                <w:sz w:val="16"/>
                <w:szCs w:val="16"/>
                <w:lang w:eastAsia="en-US"/>
              </w:rPr>
            </w:pPr>
            <w:r w:rsidRPr="00CB5BF4">
              <w:rPr>
                <w:rFonts w:ascii="Arial" w:eastAsia="Arial" w:hAnsi="Arial" w:cs="Arial"/>
                <w:noProof/>
                <w:sz w:val="16"/>
                <w:szCs w:val="16"/>
              </w:rPr>
              <mc:AlternateContent>
                <mc:Choice Requires="wpg">
                  <w:drawing>
                    <wp:inline distT="0" distB="0" distL="0" distR="0" wp14:anchorId="0225D440" wp14:editId="004C5AF1">
                      <wp:extent cx="331470" cy="363220"/>
                      <wp:effectExtent l="19050" t="22860" r="20955" b="4445"/>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363220"/>
                                <a:chOff x="0" y="0"/>
                                <a:chExt cx="715224" cy="716218"/>
                              </a:xfrm>
                            </wpg:grpSpPr>
                            <wps:wsp>
                              <wps:cNvPr id="12" name="Triangle isocèle 3"/>
                              <wps:cNvSpPr>
                                <a:spLocks noChangeArrowheads="1"/>
                              </wps:cNvSpPr>
                              <wps:spPr bwMode="auto">
                                <a:xfrm>
                                  <a:off x="0" y="0"/>
                                  <a:ext cx="715224" cy="687818"/>
                                </a:xfrm>
                                <a:prstGeom prst="triangle">
                                  <a:avLst>
                                    <a:gd name="adj" fmla="val 50000"/>
                                  </a:avLst>
                                </a:prstGeom>
                                <a:solidFill>
                                  <a:srgbClr val="004494"/>
                                </a:solidFill>
                                <a:ln w="12700" algn="ctr">
                                  <a:solidFill>
                                    <a:srgbClr val="004494"/>
                                  </a:solidFill>
                                  <a:miter lim="800000"/>
                                  <a:headEnd/>
                                  <a:tailEnd/>
                                </a:ln>
                              </wps:spPr>
                              <wps:txbx>
                                <w:txbxContent>
                                  <w:p w14:paraId="38814A24" w14:textId="77777777" w:rsidR="00767278" w:rsidRPr="0056569E" w:rsidRDefault="00767278" w:rsidP="004444B0">
                                    <w:pPr>
                                      <w:jc w:val="center"/>
                                      <w:rPr>
                                        <w:sz w:val="36"/>
                                      </w:rPr>
                                    </w:pPr>
                                  </w:p>
                                </w:txbxContent>
                              </wps:txbx>
                              <wps:bodyPr rot="0" vert="horz" wrap="square" lIns="91440" tIns="45720" rIns="91440" bIns="45720" anchor="ctr" anchorCtr="0" upright="1">
                                <a:noAutofit/>
                              </wps:bodyPr>
                            </wps:wsp>
                            <wps:wsp>
                              <wps:cNvPr id="13" name="Zone de texte 4"/>
                              <wps:cNvSpPr txBox="1">
                                <a:spLocks noChangeArrowheads="1"/>
                              </wps:cNvSpPr>
                              <wps:spPr bwMode="auto">
                                <a:xfrm>
                                  <a:off x="151533" y="132270"/>
                                  <a:ext cx="294238" cy="583948"/>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2CB46D" w14:textId="77777777" w:rsidR="00767278" w:rsidRPr="00B062AF" w:rsidRDefault="00767278" w:rsidP="004444B0">
                                    <w:pPr>
                                      <w:rPr>
                                        <w:rFonts w:ascii="Arial" w:hAnsi="Arial" w:cs="Arial"/>
                                        <w:color w:val="FFFFFF"/>
                                        <w:sz w:val="32"/>
                                      </w:rPr>
                                    </w:pPr>
                                    <w:r w:rsidRPr="00B062AF">
                                      <w:rPr>
                                        <w:rFonts w:ascii="Arial" w:hAnsi="Arial" w:cs="Arial"/>
                                        <w:color w:val="FFFFFF"/>
                                        <w:sz w:val="32"/>
                                      </w:rPr>
                                      <w:t>!</w:t>
                                    </w:r>
                                  </w:p>
                                </w:txbxContent>
                              </wps:txbx>
                              <wps:bodyPr rot="0" vert="horz" wrap="square" lIns="91440" tIns="45720" rIns="91440" bIns="45720" anchor="t" anchorCtr="0" upright="1">
                                <a:noAutofit/>
                              </wps:bodyPr>
                            </wps:wsp>
                          </wpg:wgp>
                        </a:graphicData>
                      </a:graphic>
                    </wp:inline>
                  </w:drawing>
                </mc:Choice>
                <mc:Fallback>
                  <w:pict>
                    <v:group w14:anchorId="0225D440" id="Groupe 11" o:spid="_x0000_s1026" style="width:26.1pt;height:28.6pt;mso-position-horizontal-relative:char;mso-position-vertical-relative:line" coordsize="7152,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0VJAMAAFYIAAAOAAAAZHJzL2Uyb0RvYy54bWy8Vktu2zAQ3RfoHQjuG1kf/4TIQZofCqRt&#10;gKSb7miKkthSpErSkdMT9R69WIekHNsJWhQuUi8EjsgZzbx58+jjk3Ur0D3ThitZ4PhohBGTVJVc&#10;1gX+dHf5ZoaRsUSWRCjJCvzADD5ZvH513Hc5S1SjRMk0giDS5H1X4MbaLo8iQxvWEnOkOiZhs1K6&#10;JRZMXUelJj1Eb0WUjEaTqFe67LSizBh4ex428cLHrypG7ceqMswiUWDIzfqn9s+le0aLY5LXmnQN&#10;p0Ma5IAsWsIlfPQx1DmxBK00fxaq5VQroyp7RFUbqarilPkaoJp49KSaK61Wna+lzvu6e4QJoH2C&#10;08Fh6Yf7K93ddjc6ZA/La0W/GsAl6rs63913dh0Oo2X/XpXQT7Kyyhe+rnTrQkBJaO3xfXjEl60t&#10;ovAyTeNsCl2gsJVO0iQZ8KcNNOmZF20uBr9pPE6SLPhN40kSz1zfIpKHj/pEh8Rc44FJZguW+Tew&#10;bhvSMd8D48C40YiXQPQEI0laAOBOcyJrwRA3iv78AYvUJeeygOMbYE1AFUl11sBxdqq16htGSsgu&#10;9sXsOTjDQE8Og3kXrslsOnsCF8k7bewVUy1yiwLboQTfR3J/baznQjlUSMovGFWtgLm4JwKNR/Ab&#10;8B8OQyc2IZ2nUYKXl1wIb+h6eSY0AlfgwyjL5tngvHdMSNQ7WKcQGxFRg5hQq31Ge+fM34VruQVZ&#10;Ebwt8MzlOxDNIX4hSz/0lnAR1pC+kJ7vAfXQPbterodGLlX5AM3QKsgHyB0sGqW/Y9SDdBTYfFsR&#10;zTAS7yQ0dB5nmdMab2TjKdAc6d2d5e4OkRRChXJRMM5sUKhVp3ndwLdiD4RUpzBtFbeO/I4iIa/B&#10;AM7/L/KnG/J/Bk1HJUMWJpwh39gdHiO7fqtg7EP2LzUC8Tgep5ARaEoMkgL64tu70ZxkniUpXEJO&#10;c8azdJ7ta8eWucMwaLgytoPgkN4e+TO5L/0v+IquIQPlN2wPxPXx9hjtqEdyqdzAhM/9hoxBeFy4&#10;be9fmJMWZtHT83BGenGGy8sXPly07nbctWG9+3dg8QsAAP//AwBQSwMEFAAGAAgAAAAhAOYmaTTa&#10;AAAAAwEAAA8AAABkcnMvZG93bnJldi54bWxMj0FLw0AQhe+C/2EZwZvdJFKVNJtSinoqgq0gvU2T&#10;aRKanQ3ZbZL+e0cv9jKP4Q3vfZMtJ9uqgXrfODYQzyJQxIUrG64MfO3eHl5A+YBcYuuYDFzIwzK/&#10;vckwLd3InzRsQ6UkhH2KBuoQulRrX9Rk0c9cRyze0fUWg6x9pcseRwm3rU6i6ElbbFgaauxoXVNx&#10;2p6tgfcRx9Vj/DpsTsf1Zb+bf3xvYjLm/m5aLUAFmsL/MfziCzrkwnRwZy69ag3II+FvijdPElAH&#10;0ecEdJ7pa/b8BwAA//8DAFBLAQItABQABgAIAAAAIQC2gziS/gAAAOEBAAATAAAAAAAAAAAAAAAA&#10;AAAAAABbQ29udGVudF9UeXBlc10ueG1sUEsBAi0AFAAGAAgAAAAhADj9If/WAAAAlAEAAAsAAAAA&#10;AAAAAAAAAAAALwEAAF9yZWxzLy5yZWxzUEsBAi0AFAAGAAgAAAAhAPXtXRUkAwAAVggAAA4AAAAA&#10;AAAAAAAAAAAALgIAAGRycy9lMm9Eb2MueG1sUEsBAi0AFAAGAAgAAAAhAOYmaTTaAAAAAwEAAA8A&#10;AAAAAAAAAAAAAAAAfgUAAGRycy9kb3ducmV2LnhtbFBLBQYAAAAABAAEAPMAAACF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27" type="#_x0000_t5" style="position:absolute;width:7152;height:6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nzvQAAANsAAAAPAAAAZHJzL2Rvd25yZXYueG1sRE9Ni8Iw&#10;EL0L/ocwgjdNFXTX2igiCF61y56HZmxLm0lJYq3+eiMs7G0e73Oy/WBa0ZPztWUFi3kCgriwuuZS&#10;wU9+mn2D8AFZY2uZFDzJw343HmWYavvgC/XXUIoYwj5FBVUIXSqlLyoy6Oe2I47czTqDIUJXSu3w&#10;EcNNK5dJspYGa44NFXZ0rKhornejYNPo19qZlevdTW90cPlX/5srNZ0Mhy2IQEP4F/+5zzrOX8Ln&#10;l3iA3L0BAAD//wMAUEsBAi0AFAAGAAgAAAAhANvh9svuAAAAhQEAABMAAAAAAAAAAAAAAAAAAAAA&#10;AFtDb250ZW50X1R5cGVzXS54bWxQSwECLQAUAAYACAAAACEAWvQsW78AAAAVAQAACwAAAAAAAAAA&#10;AAAAAAAfAQAAX3JlbHMvLnJlbHNQSwECLQAUAAYACAAAACEAaC8J870AAADbAAAADwAAAAAAAAAA&#10;AAAAAAAHAgAAZHJzL2Rvd25yZXYueG1sUEsFBgAAAAADAAMAtwAAAPECAAAAAA==&#10;" fillcolor="#004494" strokecolor="#004494" strokeweight="1pt">
                        <v:textbox>
                          <w:txbxContent>
                            <w:p w14:paraId="38814A24" w14:textId="77777777" w:rsidR="00767278" w:rsidRPr="0056569E" w:rsidRDefault="00767278" w:rsidP="004444B0">
                              <w:pPr>
                                <w:jc w:val="center"/>
                                <w:rPr>
                                  <w:sz w:val="36"/>
                                </w:rPr>
                              </w:pPr>
                            </w:p>
                          </w:txbxContent>
                        </v:textbox>
                      </v:shape>
                      <v:shapetype id="_x0000_t202" coordsize="21600,21600" o:spt="202" path="m,l,21600r21600,l21600,xe">
                        <v:stroke joinstyle="miter"/>
                        <v:path gradientshapeok="t" o:connecttype="rect"/>
                      </v:shapetype>
                      <v:shape id="Zone de texte 4" o:spid="_x0000_s1028" type="#_x0000_t202" style="position:absolute;left:1515;top:1322;width:2942;height: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npqwQAAANsAAAAPAAAAZHJzL2Rvd25yZXYueG1sRE9Na8JA&#10;EL0L/odlBG+6q0IpqZtQBSF4abW9eBuy001odjZmVxP/fbdQ6G0e73O2xehacac+NJ41rJYKBHHl&#10;TcNWw+fHYfEMIkRkg61n0vCgAEU+nWwxM37gE93P0YoUwiFDDXWMXSZlqGpyGJa+I07cl+8dxgR7&#10;K02PQwp3rVwr9SQdNpwaauxoX1P1fb45De3lWEa1sStbvl1OrK7vcr8btJ7PxtcXEJHG+C/+c5cm&#10;zd/A7y/pAJn/AAAA//8DAFBLAQItABQABgAIAAAAIQDb4fbL7gAAAIUBAAATAAAAAAAAAAAAAAAA&#10;AAAAAABbQ29udGVudF9UeXBlc10ueG1sUEsBAi0AFAAGAAgAAAAhAFr0LFu/AAAAFQEAAAsAAAAA&#10;AAAAAAAAAAAAHwEAAF9yZWxzLy5yZWxzUEsBAi0AFAAGAAgAAAAhANZSemrBAAAA2wAAAA8AAAAA&#10;AAAAAAAAAAAABwIAAGRycy9kb3ducmV2LnhtbFBLBQYAAAAAAwADALcAAAD1AgAAAAA=&#10;" stroked="f" strokeweight=".5pt">
                        <v:fill opacity="0"/>
                        <v:textbox>
                          <w:txbxContent>
                            <w:p w14:paraId="2C2CB46D" w14:textId="77777777" w:rsidR="00767278" w:rsidRPr="00B062AF" w:rsidRDefault="00767278" w:rsidP="004444B0">
                              <w:pPr>
                                <w:rPr>
                                  <w:rFonts w:ascii="Arial" w:hAnsi="Arial" w:cs="Arial"/>
                                  <w:color w:val="FFFFFF"/>
                                  <w:sz w:val="32"/>
                                </w:rPr>
                              </w:pPr>
                              <w:r w:rsidRPr="00B062AF">
                                <w:rPr>
                                  <w:rFonts w:ascii="Arial" w:hAnsi="Arial" w:cs="Arial"/>
                                  <w:color w:val="FFFFFF"/>
                                  <w:sz w:val="32"/>
                                </w:rPr>
                                <w:t>!</w:t>
                              </w:r>
                            </w:p>
                          </w:txbxContent>
                        </v:textbox>
                      </v:shape>
                      <w10:anchorlock/>
                    </v:group>
                  </w:pict>
                </mc:Fallback>
              </mc:AlternateContent>
            </w:r>
          </w:p>
        </w:tc>
        <w:tc>
          <w:tcPr>
            <w:tcW w:w="10113" w:type="dxa"/>
            <w:shd w:val="clear" w:color="auto" w:fill="auto"/>
          </w:tcPr>
          <w:p w14:paraId="3AC9A57C"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L'indicateur de risque part de l'hypothèse que vous conservez cet OPCVM pour une durée supérieure à 5 ans.</w:t>
            </w:r>
          </w:p>
          <w:p w14:paraId="64DE504D"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Ce produit pourrait ne pas convenir aux investisseurs qui prévoient de retirer leur apport avant l'expiration de ce délai.</w:t>
            </w:r>
          </w:p>
          <w:p w14:paraId="3FBB7409"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Le risque réel peut être très différent si vous optez pour une sortie avant l'expiration de ce délai, et vous pourriez obtenir moins en retour.</w:t>
            </w:r>
          </w:p>
          <w:p w14:paraId="155F63D9" w14:textId="77777777" w:rsidR="004444B0" w:rsidRPr="001D2AA1"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L'indicateur synthétique de risque permet d'apprécier le niveau de risque de ce produit par rapport à d'autres. Il indique la probabilité que ce produit enregistre des pertes en cas de mouvements sur les marchés ou d'une impossibilité de notre part de vous payer.</w:t>
            </w:r>
          </w:p>
        </w:tc>
      </w:tr>
    </w:tbl>
    <w:p w14:paraId="45A5EF45" w14:textId="77777777" w:rsidR="004444B0" w:rsidRDefault="004444B0" w:rsidP="004444B0">
      <w:pPr>
        <w:jc w:val="both"/>
        <w:rPr>
          <w:rFonts w:ascii="Arial" w:eastAsia="Arial" w:hAnsi="Arial" w:cs="Arial"/>
          <w:noProof/>
          <w:sz w:val="16"/>
          <w:szCs w:val="16"/>
          <w:lang w:eastAsia="en-US"/>
        </w:rPr>
      </w:pPr>
      <w:r w:rsidRPr="00F348B4">
        <w:rPr>
          <w:rFonts w:ascii="Arial" w:eastAsia="Arial" w:hAnsi="Arial" w:cs="Arial"/>
          <w:noProof/>
          <w:sz w:val="16"/>
          <w:szCs w:val="16"/>
          <w:lang w:eastAsia="en-US"/>
        </w:rPr>
        <w:t>Nous avons classé ce produit dans la classe de risque 4 sur 7, qui est « une classe de risque</w:t>
      </w:r>
      <w:r>
        <w:rPr>
          <w:rFonts w:ascii="Arial" w:eastAsia="Arial" w:hAnsi="Arial" w:cs="Arial"/>
          <w:noProof/>
          <w:sz w:val="16"/>
          <w:szCs w:val="16"/>
          <w:lang w:eastAsia="en-US"/>
        </w:rPr>
        <w:t xml:space="preserve"> moyenne »</w:t>
      </w:r>
      <w:r w:rsidRPr="00F348B4">
        <w:rPr>
          <w:rFonts w:ascii="Arial" w:eastAsia="Arial" w:hAnsi="Arial" w:cs="Arial"/>
          <w:noProof/>
          <w:sz w:val="16"/>
          <w:szCs w:val="16"/>
          <w:lang w:eastAsia="en-US"/>
        </w:rPr>
        <w:t>.</w:t>
      </w:r>
      <w:r>
        <w:rPr>
          <w:rFonts w:ascii="Arial" w:eastAsia="Arial" w:hAnsi="Arial" w:cs="Arial"/>
          <w:noProof/>
          <w:sz w:val="16"/>
          <w:szCs w:val="16"/>
          <w:lang w:eastAsia="en-US"/>
        </w:rPr>
        <w:t xml:space="preserve"> </w:t>
      </w:r>
      <w:r w:rsidRPr="009F5513">
        <w:rPr>
          <w:rFonts w:ascii="Arial" w:eastAsia="Arial" w:hAnsi="Arial" w:cs="Arial"/>
          <w:noProof/>
          <w:sz w:val="16"/>
          <w:szCs w:val="16"/>
          <w:lang w:eastAsia="en-US"/>
        </w:rPr>
        <w:t>Autrement dit, les pertes potentielles liées aux futurs résultats du produit se situent à un niveau « entre moyen et élevé  »  et, si la situation venait à se détériorer sur les marchés, il est « probable »  que la valeur liquidative de ce produit en soit affectée.</w:t>
      </w:r>
    </w:p>
    <w:p w14:paraId="09D9119F" w14:textId="77777777" w:rsidR="004444B0" w:rsidRPr="00800EC7" w:rsidRDefault="004444B0" w:rsidP="004444B0">
      <w:pPr>
        <w:jc w:val="both"/>
        <w:rPr>
          <w:rFonts w:ascii="Arial" w:eastAsia="Arial" w:hAnsi="Arial" w:cs="Arial"/>
          <w:noProof/>
          <w:sz w:val="8"/>
          <w:szCs w:val="8"/>
          <w:lang w:eastAsia="en-US"/>
        </w:rPr>
      </w:pPr>
    </w:p>
    <w:p w14:paraId="6785B549" w14:textId="77777777" w:rsidR="004444B0" w:rsidRDefault="004444B0" w:rsidP="004444B0">
      <w:pPr>
        <w:jc w:val="both"/>
        <w:rPr>
          <w:rFonts w:ascii="Arial" w:eastAsia="Arial" w:hAnsi="Arial" w:cs="Arial"/>
          <w:sz w:val="16"/>
          <w:szCs w:val="16"/>
          <w:lang w:eastAsia="en-US"/>
        </w:rPr>
      </w:pPr>
      <w:r w:rsidRPr="009F5513">
        <w:rPr>
          <w:rFonts w:ascii="Arial" w:eastAsia="Arial" w:hAnsi="Arial" w:cs="Arial"/>
          <w:b/>
          <w:noProof/>
          <w:sz w:val="16"/>
          <w:szCs w:val="16"/>
          <w:lang w:eastAsia="en-US"/>
        </w:rPr>
        <w:t>Risques non compris dans l'indicateur synthétique de risque</w:t>
      </w:r>
      <w:r>
        <w:rPr>
          <w:rFonts w:ascii="Arial" w:eastAsia="Arial" w:hAnsi="Arial" w:cs="Arial"/>
          <w:noProof/>
          <w:sz w:val="16"/>
          <w:szCs w:val="16"/>
          <w:lang w:eastAsia="en-US"/>
        </w:rPr>
        <w:t xml:space="preserve"> : Les risques suivants peuvent entraîner une baisse de la valeur liquidative : </w:t>
      </w:r>
    </w:p>
    <w:p w14:paraId="0F889806" w14:textId="1ABCAEC6" w:rsidR="004444B0" w:rsidRDefault="004444B0" w:rsidP="004444B0">
      <w:pPr>
        <w:jc w:val="both"/>
        <w:rPr>
          <w:rFonts w:ascii="Arial" w:eastAsia="Arial" w:hAnsi="Arial" w:cs="Arial"/>
          <w:noProof/>
          <w:sz w:val="16"/>
          <w:szCs w:val="16"/>
          <w:lang w:eastAsia="en-US"/>
        </w:rPr>
      </w:pPr>
      <w:r w:rsidRPr="00800EC7">
        <w:rPr>
          <w:rFonts w:ascii="Arial" w:eastAsia="Arial" w:hAnsi="Arial" w:cs="Arial"/>
          <w:b/>
          <w:noProof/>
          <w:sz w:val="16"/>
          <w:szCs w:val="16"/>
          <w:lang w:eastAsia="en-US"/>
        </w:rPr>
        <w:t>Risque de liquidité</w:t>
      </w:r>
      <w:r w:rsidRPr="00800EC7">
        <w:rPr>
          <w:rFonts w:ascii="Arial" w:eastAsia="Arial" w:hAnsi="Arial" w:cs="Arial"/>
          <w:noProof/>
          <w:sz w:val="16"/>
          <w:szCs w:val="16"/>
          <w:lang w:eastAsia="en-US"/>
        </w:rPr>
        <w:t> : les investissements en petites et moyennes capitalisations sont par nature négociés sur des marchés moins actifs que les grandes valeurs cotées</w:t>
      </w:r>
      <w:r w:rsidR="00563492">
        <w:rPr>
          <w:rFonts w:ascii="Arial" w:eastAsia="Arial" w:hAnsi="Arial" w:cs="Arial"/>
          <w:noProof/>
          <w:sz w:val="16"/>
          <w:szCs w:val="16"/>
          <w:lang w:eastAsia="en-US"/>
        </w:rPr>
        <w:t>.</w:t>
      </w:r>
    </w:p>
    <w:p w14:paraId="063CE43E" w14:textId="77777777" w:rsidR="004444B0" w:rsidRPr="00800EC7" w:rsidRDefault="004444B0" w:rsidP="004444B0">
      <w:pPr>
        <w:jc w:val="both"/>
        <w:rPr>
          <w:rFonts w:ascii="Arial" w:eastAsia="Arial" w:hAnsi="Arial" w:cs="Arial"/>
          <w:noProof/>
          <w:sz w:val="4"/>
          <w:szCs w:val="4"/>
          <w:lang w:eastAsia="en-US"/>
        </w:rPr>
      </w:pPr>
    </w:p>
    <w:p w14:paraId="690CCBA1" w14:textId="77777777" w:rsidR="004444B0" w:rsidRDefault="004444B0" w:rsidP="004444B0">
      <w:pPr>
        <w:jc w:val="both"/>
        <w:rPr>
          <w:rFonts w:ascii="Arial" w:eastAsia="Arial" w:hAnsi="Arial" w:cs="Arial"/>
          <w:noProof/>
          <w:sz w:val="16"/>
          <w:szCs w:val="16"/>
          <w:lang w:eastAsia="en-US"/>
        </w:rPr>
      </w:pPr>
      <w:r w:rsidRPr="00800EC7">
        <w:rPr>
          <w:rFonts w:ascii="Arial" w:eastAsia="Arial" w:hAnsi="Arial" w:cs="Arial"/>
          <w:b/>
          <w:noProof/>
          <w:sz w:val="16"/>
          <w:szCs w:val="16"/>
          <w:lang w:eastAsia="en-US"/>
        </w:rPr>
        <w:t>Risque de crédit</w:t>
      </w:r>
      <w:r w:rsidRPr="00800EC7">
        <w:rPr>
          <w:rFonts w:ascii="Arial" w:eastAsia="Arial" w:hAnsi="Arial" w:cs="Arial"/>
          <w:sz w:val="16"/>
          <w:szCs w:val="16"/>
          <w:lang w:eastAsia="en-US"/>
        </w:rPr>
        <w:t xml:space="preserve"> : </w:t>
      </w:r>
      <w:r w:rsidRPr="00800EC7">
        <w:rPr>
          <w:rFonts w:ascii="Arial" w:eastAsia="Arial" w:hAnsi="Arial" w:cs="Arial"/>
          <w:noProof/>
          <w:sz w:val="16"/>
          <w:szCs w:val="16"/>
          <w:lang w:eastAsia="en-US"/>
        </w:rPr>
        <w:t>il s'agit de la dégradation de la qualité d'un émetteur ou sa défaillance. En cas de défaillance ou de dégradation de la notation, la valeur liquidative pourra baisser. Ce risque est mesuré du fait de la mise en place de règles de notation et de dispersion des signatures.</w:t>
      </w:r>
    </w:p>
    <w:p w14:paraId="2AECC6AB" w14:textId="77777777" w:rsidR="004444B0" w:rsidRPr="00800EC7" w:rsidRDefault="004444B0" w:rsidP="004444B0">
      <w:pPr>
        <w:jc w:val="both"/>
        <w:rPr>
          <w:rFonts w:ascii="Arial" w:eastAsia="Arial" w:hAnsi="Arial" w:cs="Arial"/>
          <w:noProof/>
          <w:sz w:val="4"/>
          <w:szCs w:val="4"/>
          <w:lang w:eastAsia="en-US"/>
        </w:rPr>
      </w:pPr>
    </w:p>
    <w:p w14:paraId="588E462B" w14:textId="77777777" w:rsidR="004444B0" w:rsidRDefault="004444B0" w:rsidP="004444B0">
      <w:pPr>
        <w:jc w:val="both"/>
        <w:rPr>
          <w:rFonts w:ascii="Arial" w:eastAsia="Arial" w:hAnsi="Arial" w:cs="Arial"/>
          <w:sz w:val="16"/>
          <w:szCs w:val="16"/>
          <w:lang w:eastAsia="en-US"/>
        </w:rPr>
      </w:pPr>
      <w:r w:rsidRPr="00800EC7">
        <w:rPr>
          <w:rFonts w:ascii="Arial" w:eastAsia="Arial" w:hAnsi="Arial" w:cs="Arial"/>
          <w:b/>
          <w:noProof/>
          <w:sz w:val="16"/>
          <w:szCs w:val="16"/>
          <w:lang w:eastAsia="en-US"/>
        </w:rPr>
        <w:t>Impact des techniques</w:t>
      </w:r>
      <w:r>
        <w:rPr>
          <w:rFonts w:ascii="Arial" w:eastAsia="Arial" w:hAnsi="Arial" w:cs="Arial"/>
          <w:b/>
          <w:noProof/>
          <w:sz w:val="16"/>
          <w:szCs w:val="16"/>
          <w:lang w:eastAsia="en-US"/>
        </w:rPr>
        <w:t xml:space="preserve"> financières</w:t>
      </w:r>
      <w:r w:rsidRPr="00800EC7">
        <w:rPr>
          <w:rFonts w:ascii="Arial" w:eastAsia="Arial" w:hAnsi="Arial" w:cs="Arial"/>
          <w:b/>
          <w:noProof/>
          <w:sz w:val="16"/>
          <w:szCs w:val="16"/>
          <w:lang w:eastAsia="en-US"/>
        </w:rPr>
        <w:t xml:space="preserve"> telles que des produits dérivés</w:t>
      </w:r>
      <w:r w:rsidRPr="00800EC7">
        <w:rPr>
          <w:rFonts w:ascii="Arial" w:eastAsia="Arial" w:hAnsi="Arial" w:cs="Arial"/>
          <w:noProof/>
          <w:sz w:val="16"/>
          <w:szCs w:val="16"/>
          <w:lang w:eastAsia="en-US"/>
        </w:rPr>
        <w:t> : les stratégies sur instruments dérivés peuvent entraîner à la baisse, sur de courtes périodes, des variations sensibles de la valeur liquidative en cas d'exposition dans un sens contraire à l'évolution des marchés.</w:t>
      </w:r>
    </w:p>
    <w:p w14:paraId="6526B45D" w14:textId="77777777" w:rsidR="004444B0" w:rsidRPr="00924ACE" w:rsidRDefault="004444B0" w:rsidP="004444B0">
      <w:pPr>
        <w:jc w:val="both"/>
        <w:rPr>
          <w:rFonts w:ascii="Arial" w:eastAsia="Arial" w:hAnsi="Arial" w:cs="Arial"/>
          <w:noProof/>
          <w:sz w:val="4"/>
          <w:szCs w:val="4"/>
          <w:lang w:eastAsia="en-US"/>
        </w:rPr>
      </w:pPr>
    </w:p>
    <w:p w14:paraId="18E23E56" w14:textId="77777777" w:rsidR="004444B0" w:rsidRPr="00924ACE" w:rsidRDefault="004444B0" w:rsidP="004444B0">
      <w:pPr>
        <w:jc w:val="both"/>
        <w:rPr>
          <w:rFonts w:ascii="Arial" w:eastAsia="Arial" w:hAnsi="Arial" w:cs="Arial"/>
          <w:i/>
          <w:sz w:val="16"/>
          <w:szCs w:val="16"/>
          <w:lang w:eastAsia="en-US"/>
        </w:rPr>
      </w:pPr>
      <w:r w:rsidRPr="00711B95">
        <w:rPr>
          <w:rFonts w:ascii="Arial" w:eastAsia="Arial" w:hAnsi="Arial" w:cs="Arial"/>
          <w:i/>
          <w:noProof/>
          <w:sz w:val="16"/>
          <w:szCs w:val="16"/>
          <w:lang w:eastAsia="en-US"/>
        </w:rPr>
        <w:t>Pour plus d'informations, veuillez-vous référer au profil de risque du prospectus.</w:t>
      </w:r>
    </w:p>
    <w:p w14:paraId="3A7E27F5" w14:textId="77777777" w:rsidR="004444B0" w:rsidRPr="002B40A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Cet OPCVM ne prévoyant pas de protection contre les aléas de marché, vous pourriez perdre tout ou partie de votre investissement.</w:t>
      </w:r>
    </w:p>
    <w:p w14:paraId="14CFBD1F" w14:textId="77777777" w:rsidR="004444B0" w:rsidRPr="00800EC7" w:rsidRDefault="004444B0" w:rsidP="004444B0">
      <w:pPr>
        <w:jc w:val="both"/>
        <w:rPr>
          <w:rFonts w:ascii="Arial" w:eastAsia="Arial" w:hAnsi="Arial" w:cs="Arial"/>
          <w:b/>
          <w:sz w:val="8"/>
          <w:szCs w:val="8"/>
          <w:lang w:eastAsia="en-US"/>
        </w:rPr>
      </w:pPr>
    </w:p>
    <w:p w14:paraId="0096FCF2" w14:textId="77777777" w:rsidR="004444B0" w:rsidRDefault="004444B0" w:rsidP="004444B0">
      <w:pPr>
        <w:jc w:val="both"/>
        <w:rPr>
          <w:rFonts w:ascii="Arial" w:eastAsia="Arial" w:hAnsi="Arial" w:cs="Arial"/>
          <w:b/>
          <w:sz w:val="16"/>
          <w:szCs w:val="16"/>
          <w:lang w:eastAsia="en-US"/>
        </w:rPr>
      </w:pPr>
      <w:r>
        <w:rPr>
          <w:rFonts w:ascii="Arial" w:eastAsia="Arial" w:hAnsi="Arial" w:cs="Arial"/>
          <w:b/>
          <w:sz w:val="16"/>
          <w:szCs w:val="16"/>
          <w:lang w:eastAsia="en-US"/>
        </w:rPr>
        <w:t>SCENARIOS DE PERFORMANCE</w:t>
      </w:r>
    </w:p>
    <w:p w14:paraId="3B72899C" w14:textId="77777777" w:rsidR="004444B0" w:rsidRPr="00206DF5" w:rsidRDefault="004444B0" w:rsidP="004444B0">
      <w:pPr>
        <w:jc w:val="both"/>
        <w:rPr>
          <w:rFonts w:ascii="Arial" w:eastAsia="Arial" w:hAnsi="Arial" w:cs="Arial"/>
          <w:sz w:val="16"/>
          <w:szCs w:val="16"/>
          <w:lang w:eastAsia="en-US"/>
        </w:rPr>
      </w:pPr>
      <w:r w:rsidRPr="00206DF5">
        <w:rPr>
          <w:rFonts w:ascii="Arial" w:eastAsia="Arial" w:hAnsi="Arial" w:cs="Arial"/>
          <w:noProof/>
          <w:sz w:val="16"/>
          <w:szCs w:val="16"/>
          <w:lang w:eastAsia="en-US"/>
        </w:rPr>
        <w:t>Les chiffres indiqués comprennent tous les coûts du produit lui-même, mais pas nécessairement tous les frais dus à votre conseiller ou distributeur. Ces chiffres ne tiennent pas compte de votre situation fiscale personnelle, qui peut également influer sur les montants que vous recevrez.</w:t>
      </w:r>
    </w:p>
    <w:p w14:paraId="3415FA45" w14:textId="77777777" w:rsidR="004444B0" w:rsidRPr="00294EB9" w:rsidRDefault="004444B0" w:rsidP="004444B0">
      <w:pPr>
        <w:jc w:val="both"/>
        <w:rPr>
          <w:rFonts w:ascii="Arial" w:eastAsia="Arial" w:hAnsi="Arial" w:cs="Arial"/>
          <w:sz w:val="16"/>
          <w:szCs w:val="16"/>
          <w:lang w:eastAsia="en-US"/>
        </w:rPr>
      </w:pPr>
      <w:r w:rsidRPr="00294EB9">
        <w:rPr>
          <w:rFonts w:ascii="Arial" w:eastAsia="Arial" w:hAnsi="Arial" w:cs="Arial"/>
          <w:noProof/>
          <w:sz w:val="16"/>
          <w:szCs w:val="16"/>
          <w:lang w:eastAsia="en-US"/>
        </w:rPr>
        <w:t>Ce que vous obtiendrez de ce produit dépend des performances futures du marché.</w:t>
      </w:r>
    </w:p>
    <w:p w14:paraId="4A2EEAC7" w14:textId="77777777" w:rsidR="004444B0" w:rsidRPr="002B40A0" w:rsidRDefault="004444B0" w:rsidP="004444B0">
      <w:pPr>
        <w:jc w:val="both"/>
        <w:rPr>
          <w:rFonts w:ascii="Arial" w:eastAsia="Arial" w:hAnsi="Arial" w:cs="Arial"/>
          <w:sz w:val="16"/>
          <w:szCs w:val="16"/>
          <w:lang w:eastAsia="en-US"/>
        </w:rPr>
      </w:pPr>
      <w:r w:rsidRPr="00294EB9">
        <w:rPr>
          <w:rFonts w:ascii="Arial" w:eastAsia="Arial" w:hAnsi="Arial" w:cs="Arial"/>
          <w:noProof/>
          <w:sz w:val="16"/>
          <w:szCs w:val="16"/>
          <w:lang w:eastAsia="en-US"/>
        </w:rPr>
        <w:t>Les scénarios défavorable, intermédiaire et favorable présentés représentent des exemples utilisant les meilleure et pire performances, ainsi que la performance médiane de ce produit au cours des 10 dernières années. Les scénarios présentés représentent des exemples basés sur les résultats du passé et sur certaines hypothèses. Les marchés pourraient évoluer très différemment à l'avenir.</w:t>
      </w:r>
    </w:p>
    <w:p w14:paraId="04F1B99A" w14:textId="77777777" w:rsidR="004444B0" w:rsidRPr="00C87698" w:rsidRDefault="004444B0" w:rsidP="004444B0">
      <w:pPr>
        <w:jc w:val="both"/>
        <w:rPr>
          <w:rFonts w:ascii="Arial" w:eastAsia="Arial" w:hAnsi="Arial" w:cs="Arial"/>
          <w:i/>
          <w:sz w:val="8"/>
          <w:szCs w:val="8"/>
          <w:lang w:eastAsia="en-US"/>
        </w:rPr>
      </w:pPr>
    </w:p>
    <w:p w14:paraId="4869EC3D" w14:textId="77777777" w:rsidR="004444B0" w:rsidRDefault="004444B0" w:rsidP="004444B0">
      <w:pPr>
        <w:jc w:val="both"/>
        <w:rPr>
          <w:rFonts w:ascii="Arial" w:eastAsia="Arial" w:hAnsi="Arial" w:cs="Arial"/>
          <w:i/>
          <w:sz w:val="16"/>
          <w:szCs w:val="16"/>
          <w:lang w:eastAsia="en-US"/>
        </w:rPr>
      </w:pPr>
      <w:r w:rsidRPr="001056E4">
        <w:rPr>
          <w:rFonts w:ascii="Arial" w:eastAsia="Arial" w:hAnsi="Arial" w:cs="Arial"/>
          <w:i/>
          <w:sz w:val="16"/>
          <w:szCs w:val="16"/>
          <w:lang w:eastAsia="en-US"/>
        </w:rPr>
        <w:t>Montants en EUR : arrondis à 10€ près</w:t>
      </w:r>
    </w:p>
    <w:p w14:paraId="2298A8D8" w14:textId="77777777" w:rsidR="004444B0" w:rsidRPr="00C87698" w:rsidRDefault="004444B0" w:rsidP="004444B0">
      <w:pPr>
        <w:jc w:val="both"/>
        <w:rPr>
          <w:rFonts w:ascii="Arial" w:eastAsia="Arial" w:hAnsi="Arial" w:cs="Arial"/>
          <w:i/>
          <w:sz w:val="8"/>
          <w:szCs w:val="8"/>
          <w:lang w:eastAsia="en-US"/>
        </w:rPr>
      </w:pPr>
    </w:p>
    <w:tbl>
      <w:tblPr>
        <w:tblW w:w="11194" w:type="dxa"/>
        <w:tblCellMar>
          <w:left w:w="70" w:type="dxa"/>
          <w:right w:w="70" w:type="dxa"/>
        </w:tblCellMar>
        <w:tblLook w:val="04A0" w:firstRow="1" w:lastRow="0" w:firstColumn="1" w:lastColumn="0" w:noHBand="0" w:noVBand="1"/>
      </w:tblPr>
      <w:tblGrid>
        <w:gridCol w:w="1960"/>
        <w:gridCol w:w="4698"/>
        <w:gridCol w:w="2268"/>
        <w:gridCol w:w="2268"/>
      </w:tblGrid>
      <w:tr w:rsidR="004444B0" w:rsidRPr="00725B74" w14:paraId="23F98133" w14:textId="77777777" w:rsidTr="004444B0">
        <w:trPr>
          <w:trHeight w:val="300"/>
        </w:trPr>
        <w:tc>
          <w:tcPr>
            <w:tcW w:w="6658" w:type="dxa"/>
            <w:gridSpan w:val="2"/>
            <w:tcBorders>
              <w:top w:val="single" w:sz="4" w:space="0" w:color="auto"/>
              <w:left w:val="single" w:sz="4" w:space="0" w:color="auto"/>
              <w:bottom w:val="nil"/>
              <w:right w:val="nil"/>
            </w:tcBorders>
            <w:shd w:val="clear" w:color="000000" w:fill="305496"/>
            <w:noWrap/>
            <w:vAlign w:val="center"/>
            <w:hideMark/>
          </w:tcPr>
          <w:p w14:paraId="55922149" w14:textId="77777777" w:rsidR="004444B0" w:rsidRPr="00BD69AD" w:rsidRDefault="004444B0" w:rsidP="004444B0">
            <w:pPr>
              <w:rPr>
                <w:rFonts w:ascii="Arial" w:hAnsi="Arial" w:cs="Arial"/>
                <w:b/>
                <w:bCs/>
                <w:color w:val="FFFFFF"/>
                <w:sz w:val="16"/>
                <w:szCs w:val="16"/>
              </w:rPr>
            </w:pPr>
            <w:r w:rsidRPr="00BD69AD">
              <w:rPr>
                <w:rFonts w:ascii="Arial" w:hAnsi="Arial" w:cs="Arial"/>
                <w:b/>
                <w:bCs/>
                <w:color w:val="FFFFFF"/>
                <w:sz w:val="16"/>
                <w:szCs w:val="16"/>
              </w:rPr>
              <w:t>Période de détention recommandée : 5 ans</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6213DDE9" w14:textId="77777777" w:rsidR="004444B0" w:rsidRPr="00BD69AD" w:rsidRDefault="004444B0" w:rsidP="004444B0">
            <w:pPr>
              <w:jc w:val="center"/>
              <w:rPr>
                <w:rFonts w:ascii="Arial" w:hAnsi="Arial" w:cs="Arial"/>
                <w:b/>
                <w:bCs/>
                <w:color w:val="000000"/>
                <w:sz w:val="16"/>
                <w:szCs w:val="16"/>
              </w:rPr>
            </w:pPr>
            <w:r w:rsidRPr="00BD69AD">
              <w:rPr>
                <w:rFonts w:ascii="Arial" w:hAnsi="Arial" w:cs="Arial"/>
                <w:b/>
                <w:bCs/>
                <w:color w:val="000000"/>
                <w:sz w:val="16"/>
                <w:szCs w:val="16"/>
              </w:rPr>
              <w:t>Si vous sortez après 1 an</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2F351F2B" w14:textId="77777777" w:rsidR="004444B0" w:rsidRPr="00BD69AD" w:rsidRDefault="004444B0" w:rsidP="004444B0">
            <w:pPr>
              <w:jc w:val="center"/>
              <w:rPr>
                <w:rFonts w:ascii="Arial" w:hAnsi="Arial" w:cs="Arial"/>
                <w:b/>
                <w:bCs/>
                <w:color w:val="000000"/>
                <w:sz w:val="16"/>
                <w:szCs w:val="16"/>
              </w:rPr>
            </w:pPr>
            <w:r w:rsidRPr="00BD69AD">
              <w:rPr>
                <w:rFonts w:ascii="Arial" w:hAnsi="Arial" w:cs="Arial"/>
                <w:b/>
                <w:bCs/>
                <w:color w:val="000000"/>
                <w:sz w:val="16"/>
                <w:szCs w:val="16"/>
              </w:rPr>
              <w:t>Si vous sortez après 5 ans</w:t>
            </w:r>
          </w:p>
        </w:tc>
      </w:tr>
      <w:tr w:rsidR="004444B0" w:rsidRPr="00BD69AD" w14:paraId="6BEE2EB8" w14:textId="77777777" w:rsidTr="004444B0">
        <w:trPr>
          <w:trHeight w:val="300"/>
        </w:trPr>
        <w:tc>
          <w:tcPr>
            <w:tcW w:w="6658" w:type="dxa"/>
            <w:gridSpan w:val="2"/>
            <w:tcBorders>
              <w:top w:val="nil"/>
              <w:left w:val="single" w:sz="4" w:space="0" w:color="auto"/>
              <w:bottom w:val="single" w:sz="4" w:space="0" w:color="auto"/>
              <w:right w:val="nil"/>
            </w:tcBorders>
            <w:shd w:val="clear" w:color="000000" w:fill="305496"/>
            <w:noWrap/>
            <w:vAlign w:val="center"/>
            <w:hideMark/>
          </w:tcPr>
          <w:p w14:paraId="35DE4D6E" w14:textId="77777777" w:rsidR="004444B0" w:rsidRPr="00BD69AD" w:rsidRDefault="004444B0" w:rsidP="004444B0">
            <w:pPr>
              <w:rPr>
                <w:rFonts w:ascii="Arial" w:hAnsi="Arial" w:cs="Arial"/>
                <w:b/>
                <w:bCs/>
                <w:color w:val="FFFFFF"/>
                <w:sz w:val="16"/>
                <w:szCs w:val="16"/>
              </w:rPr>
            </w:pPr>
            <w:r w:rsidRPr="00BD69AD">
              <w:rPr>
                <w:rFonts w:ascii="Arial" w:hAnsi="Arial" w:cs="Arial"/>
                <w:b/>
                <w:bCs/>
                <w:color w:val="FFFFFF"/>
                <w:sz w:val="16"/>
                <w:szCs w:val="16"/>
              </w:rPr>
              <w:t>Exemple d'investissement : 10 000 EUR</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C4D4EE0" w14:textId="77777777" w:rsidR="004444B0" w:rsidRPr="00BD69AD" w:rsidRDefault="004444B0" w:rsidP="004444B0">
            <w:pPr>
              <w:rPr>
                <w:rFonts w:ascii="Arial" w:hAnsi="Arial" w:cs="Arial"/>
                <w:b/>
                <w:bCs/>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CD7C004" w14:textId="77777777" w:rsidR="004444B0" w:rsidRPr="00BD69AD" w:rsidRDefault="004444B0" w:rsidP="004444B0">
            <w:pPr>
              <w:rPr>
                <w:rFonts w:ascii="Arial" w:hAnsi="Arial" w:cs="Arial"/>
                <w:b/>
                <w:bCs/>
                <w:color w:val="000000"/>
                <w:sz w:val="16"/>
                <w:szCs w:val="16"/>
              </w:rPr>
            </w:pPr>
          </w:p>
        </w:tc>
      </w:tr>
      <w:tr w:rsidR="004444B0" w:rsidRPr="00BD69AD" w14:paraId="6174E459" w14:textId="77777777" w:rsidTr="004444B0">
        <w:trPr>
          <w:trHeight w:val="289"/>
        </w:trPr>
        <w:tc>
          <w:tcPr>
            <w:tcW w:w="1960" w:type="dxa"/>
            <w:tcBorders>
              <w:top w:val="nil"/>
              <w:left w:val="single" w:sz="4" w:space="0" w:color="auto"/>
              <w:bottom w:val="single" w:sz="4" w:space="0" w:color="auto"/>
              <w:right w:val="nil"/>
            </w:tcBorders>
            <w:shd w:val="clear" w:color="000000" w:fill="D9E1F2"/>
            <w:vAlign w:val="center"/>
            <w:hideMark/>
          </w:tcPr>
          <w:p w14:paraId="2B833DCF"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Scénarios</w:t>
            </w:r>
          </w:p>
        </w:tc>
        <w:tc>
          <w:tcPr>
            <w:tcW w:w="4698" w:type="dxa"/>
            <w:tcBorders>
              <w:top w:val="nil"/>
              <w:left w:val="nil"/>
              <w:bottom w:val="nil"/>
              <w:right w:val="nil"/>
            </w:tcBorders>
            <w:shd w:val="clear" w:color="000000" w:fill="D9E1F2"/>
            <w:noWrap/>
            <w:vAlign w:val="center"/>
            <w:hideMark/>
          </w:tcPr>
          <w:p w14:paraId="64E6F681"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B8B9792" w14:textId="77777777" w:rsidR="004444B0" w:rsidRPr="00BD69AD" w:rsidRDefault="004444B0" w:rsidP="004444B0">
            <w:pPr>
              <w:rPr>
                <w:rFonts w:ascii="Arial" w:hAnsi="Arial" w:cs="Arial"/>
                <w:b/>
                <w:bCs/>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5427450" w14:textId="77777777" w:rsidR="004444B0" w:rsidRPr="00BD69AD" w:rsidRDefault="004444B0" w:rsidP="004444B0">
            <w:pPr>
              <w:rPr>
                <w:rFonts w:ascii="Arial" w:hAnsi="Arial" w:cs="Arial"/>
                <w:b/>
                <w:bCs/>
                <w:color w:val="000000"/>
                <w:sz w:val="16"/>
                <w:szCs w:val="16"/>
              </w:rPr>
            </w:pPr>
          </w:p>
        </w:tc>
      </w:tr>
      <w:tr w:rsidR="004444B0" w:rsidRPr="00725B74" w14:paraId="6F0ADC38" w14:textId="77777777" w:rsidTr="004444B0">
        <w:trPr>
          <w:trHeight w:val="289"/>
        </w:trPr>
        <w:tc>
          <w:tcPr>
            <w:tcW w:w="1960" w:type="dxa"/>
            <w:tcBorders>
              <w:top w:val="nil"/>
              <w:left w:val="single" w:sz="4" w:space="0" w:color="auto"/>
              <w:bottom w:val="nil"/>
              <w:right w:val="single" w:sz="4" w:space="0" w:color="auto"/>
            </w:tcBorders>
            <w:shd w:val="clear" w:color="000000" w:fill="FFFFFF"/>
            <w:noWrap/>
            <w:vAlign w:val="center"/>
            <w:hideMark/>
          </w:tcPr>
          <w:p w14:paraId="5C690884" w14:textId="77777777" w:rsidR="004444B0" w:rsidRPr="00294EB9" w:rsidRDefault="004444B0" w:rsidP="004444B0">
            <w:pPr>
              <w:rPr>
                <w:rFonts w:ascii="Arial" w:hAnsi="Arial" w:cs="Arial"/>
                <w:b/>
                <w:bCs/>
                <w:color w:val="000000"/>
                <w:sz w:val="16"/>
                <w:szCs w:val="16"/>
              </w:rPr>
            </w:pPr>
            <w:r w:rsidRPr="00294EB9">
              <w:rPr>
                <w:rFonts w:ascii="Arial" w:hAnsi="Arial" w:cs="Arial"/>
                <w:b/>
                <w:bCs/>
                <w:color w:val="000000"/>
                <w:sz w:val="16"/>
                <w:szCs w:val="16"/>
              </w:rPr>
              <w:t>Minimum</w:t>
            </w:r>
          </w:p>
        </w:tc>
        <w:tc>
          <w:tcPr>
            <w:tcW w:w="6966" w:type="dxa"/>
            <w:gridSpan w:val="2"/>
            <w:tcBorders>
              <w:top w:val="single" w:sz="4" w:space="0" w:color="auto"/>
              <w:left w:val="single" w:sz="4" w:space="0" w:color="auto"/>
              <w:bottom w:val="nil"/>
              <w:right w:val="nil"/>
            </w:tcBorders>
            <w:shd w:val="clear" w:color="000000" w:fill="FFFFFF"/>
            <w:noWrap/>
            <w:vAlign w:val="center"/>
            <w:hideMark/>
          </w:tcPr>
          <w:p w14:paraId="44789628" w14:textId="77777777" w:rsidR="004444B0" w:rsidRPr="00294EB9" w:rsidRDefault="004444B0" w:rsidP="004444B0">
            <w:pPr>
              <w:rPr>
                <w:rFonts w:ascii="Arial" w:hAnsi="Arial" w:cs="Arial"/>
                <w:b/>
                <w:bCs/>
                <w:color w:val="000000"/>
                <w:sz w:val="16"/>
                <w:szCs w:val="16"/>
              </w:rPr>
            </w:pPr>
            <w:r w:rsidRPr="00294EB9">
              <w:rPr>
                <w:rFonts w:ascii="Arial" w:hAnsi="Arial" w:cs="Arial"/>
                <w:b/>
                <w:bCs/>
                <w:color w:val="000000"/>
                <w:sz w:val="16"/>
                <w:szCs w:val="16"/>
              </w:rPr>
              <w:t xml:space="preserve">Il n'existe aucun rendement minimal garanti si vous sortez avant 5 ans. </w:t>
            </w:r>
          </w:p>
        </w:tc>
        <w:tc>
          <w:tcPr>
            <w:tcW w:w="2268" w:type="dxa"/>
            <w:tcBorders>
              <w:top w:val="nil"/>
              <w:left w:val="nil"/>
              <w:bottom w:val="nil"/>
              <w:right w:val="single" w:sz="4" w:space="0" w:color="auto"/>
            </w:tcBorders>
            <w:shd w:val="clear" w:color="000000" w:fill="FFFFFF"/>
            <w:noWrap/>
            <w:vAlign w:val="center"/>
            <w:hideMark/>
          </w:tcPr>
          <w:p w14:paraId="61254D14"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r>
      <w:tr w:rsidR="004444B0" w:rsidRPr="00725B74" w14:paraId="68AAB072" w14:textId="77777777" w:rsidTr="004444B0">
        <w:trPr>
          <w:trHeight w:val="289"/>
        </w:trPr>
        <w:tc>
          <w:tcPr>
            <w:tcW w:w="1960" w:type="dxa"/>
            <w:tcBorders>
              <w:top w:val="nil"/>
              <w:left w:val="single" w:sz="4" w:space="0" w:color="auto"/>
              <w:bottom w:val="nil"/>
              <w:right w:val="single" w:sz="4" w:space="0" w:color="auto"/>
            </w:tcBorders>
            <w:shd w:val="clear" w:color="000000" w:fill="FFFFFF"/>
            <w:noWrap/>
            <w:vAlign w:val="center"/>
            <w:hideMark/>
          </w:tcPr>
          <w:p w14:paraId="0EAF3606" w14:textId="77777777" w:rsidR="004444B0" w:rsidRPr="00294EB9" w:rsidRDefault="004444B0" w:rsidP="004444B0">
            <w:pPr>
              <w:rPr>
                <w:rFonts w:ascii="Arial" w:hAnsi="Arial" w:cs="Arial"/>
                <w:b/>
                <w:bCs/>
                <w:color w:val="000000"/>
                <w:sz w:val="16"/>
                <w:szCs w:val="16"/>
              </w:rPr>
            </w:pPr>
            <w:r w:rsidRPr="00294EB9">
              <w:rPr>
                <w:rFonts w:ascii="Arial" w:hAnsi="Arial" w:cs="Arial"/>
                <w:b/>
                <w:bCs/>
                <w:color w:val="000000"/>
                <w:sz w:val="16"/>
                <w:szCs w:val="16"/>
              </w:rPr>
              <w:t> </w:t>
            </w:r>
          </w:p>
        </w:tc>
        <w:tc>
          <w:tcPr>
            <w:tcW w:w="6966" w:type="dxa"/>
            <w:gridSpan w:val="2"/>
            <w:tcBorders>
              <w:top w:val="nil"/>
              <w:left w:val="single" w:sz="4" w:space="0" w:color="auto"/>
              <w:bottom w:val="single" w:sz="4" w:space="0" w:color="auto"/>
              <w:right w:val="nil"/>
            </w:tcBorders>
            <w:shd w:val="clear" w:color="000000" w:fill="FFFFFF"/>
            <w:noWrap/>
            <w:vAlign w:val="center"/>
            <w:hideMark/>
          </w:tcPr>
          <w:p w14:paraId="72B84A62" w14:textId="77777777" w:rsidR="004444B0" w:rsidRPr="00294EB9" w:rsidRDefault="004444B0" w:rsidP="004444B0">
            <w:pPr>
              <w:rPr>
                <w:rFonts w:ascii="Arial" w:hAnsi="Arial" w:cs="Arial"/>
                <w:b/>
                <w:bCs/>
                <w:color w:val="000000"/>
                <w:sz w:val="16"/>
                <w:szCs w:val="16"/>
              </w:rPr>
            </w:pPr>
            <w:r w:rsidRPr="00294EB9">
              <w:rPr>
                <w:rFonts w:ascii="Arial" w:hAnsi="Arial" w:cs="Arial"/>
                <w:b/>
                <w:bCs/>
                <w:color w:val="000000"/>
                <w:sz w:val="16"/>
                <w:szCs w:val="16"/>
              </w:rPr>
              <w:t>Vous pourriez perdre tout ou une partie de votre investissement.</w:t>
            </w:r>
          </w:p>
        </w:tc>
        <w:tc>
          <w:tcPr>
            <w:tcW w:w="2268" w:type="dxa"/>
            <w:tcBorders>
              <w:top w:val="nil"/>
              <w:left w:val="nil"/>
              <w:bottom w:val="single" w:sz="4" w:space="0" w:color="auto"/>
              <w:right w:val="single" w:sz="4" w:space="0" w:color="auto"/>
            </w:tcBorders>
            <w:shd w:val="clear" w:color="000000" w:fill="FFFFFF"/>
            <w:noWrap/>
            <w:vAlign w:val="center"/>
            <w:hideMark/>
          </w:tcPr>
          <w:p w14:paraId="230A9960"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r>
      <w:tr w:rsidR="004444B0" w:rsidRPr="00BD69AD" w14:paraId="13CEDEDB" w14:textId="77777777" w:rsidTr="004444B0">
        <w:trPr>
          <w:trHeight w:val="300"/>
        </w:trPr>
        <w:tc>
          <w:tcPr>
            <w:tcW w:w="1960" w:type="dxa"/>
            <w:tcBorders>
              <w:top w:val="single" w:sz="4" w:space="0" w:color="auto"/>
              <w:left w:val="single" w:sz="4" w:space="0" w:color="auto"/>
              <w:bottom w:val="nil"/>
              <w:right w:val="single" w:sz="4" w:space="0" w:color="auto"/>
            </w:tcBorders>
            <w:shd w:val="clear" w:color="000000" w:fill="FFFFFF"/>
            <w:noWrap/>
            <w:vAlign w:val="center"/>
            <w:hideMark/>
          </w:tcPr>
          <w:p w14:paraId="773FE492" w14:textId="77777777" w:rsidR="004444B0" w:rsidRPr="00294EB9" w:rsidRDefault="004444B0" w:rsidP="004444B0">
            <w:pPr>
              <w:rPr>
                <w:rFonts w:ascii="Arial" w:hAnsi="Arial" w:cs="Arial"/>
                <w:b/>
                <w:bCs/>
                <w:color w:val="000000"/>
                <w:sz w:val="16"/>
                <w:szCs w:val="16"/>
              </w:rPr>
            </w:pPr>
            <w:r w:rsidRPr="00294EB9">
              <w:rPr>
                <w:rFonts w:ascii="Arial" w:hAnsi="Arial" w:cs="Arial"/>
                <w:b/>
                <w:bCs/>
                <w:color w:val="000000"/>
                <w:sz w:val="16"/>
                <w:szCs w:val="16"/>
              </w:rPr>
              <w:t>Scénario de tensions</w:t>
            </w:r>
          </w:p>
        </w:tc>
        <w:tc>
          <w:tcPr>
            <w:tcW w:w="4698" w:type="dxa"/>
            <w:tcBorders>
              <w:top w:val="nil"/>
              <w:left w:val="nil"/>
              <w:bottom w:val="nil"/>
              <w:right w:val="single" w:sz="4" w:space="0" w:color="auto"/>
            </w:tcBorders>
            <w:shd w:val="clear" w:color="000000" w:fill="FFFFFF"/>
            <w:vAlign w:val="center"/>
            <w:hideMark/>
          </w:tcPr>
          <w:p w14:paraId="6930A91A"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Ce que vous pourriez obtenir après déduction des coûts</w:t>
            </w:r>
          </w:p>
        </w:tc>
        <w:tc>
          <w:tcPr>
            <w:tcW w:w="2268" w:type="dxa"/>
            <w:tcBorders>
              <w:top w:val="nil"/>
              <w:left w:val="nil"/>
              <w:bottom w:val="nil"/>
              <w:right w:val="single" w:sz="4" w:space="0" w:color="auto"/>
            </w:tcBorders>
            <w:shd w:val="clear" w:color="000000" w:fill="FFFFFF"/>
            <w:vAlign w:val="center"/>
            <w:hideMark/>
          </w:tcPr>
          <w:p w14:paraId="0AD43239" w14:textId="77777777" w:rsidR="004444B0" w:rsidRPr="00BD69AD" w:rsidRDefault="004444B0" w:rsidP="004444B0">
            <w:pPr>
              <w:jc w:val="right"/>
              <w:rPr>
                <w:rFonts w:ascii="Arial" w:hAnsi="Arial" w:cs="Arial"/>
                <w:b/>
                <w:bCs/>
                <w:color w:val="000000"/>
                <w:sz w:val="16"/>
                <w:szCs w:val="16"/>
              </w:rPr>
            </w:pPr>
            <w:r w:rsidRPr="00BD69AD">
              <w:rPr>
                <w:rFonts w:ascii="Arial" w:hAnsi="Arial" w:cs="Arial"/>
                <w:b/>
                <w:bCs/>
                <w:color w:val="000000"/>
                <w:sz w:val="16"/>
                <w:szCs w:val="16"/>
              </w:rPr>
              <w:t>3 580 EUR</w:t>
            </w:r>
          </w:p>
        </w:tc>
        <w:tc>
          <w:tcPr>
            <w:tcW w:w="2268" w:type="dxa"/>
            <w:tcBorders>
              <w:top w:val="nil"/>
              <w:left w:val="nil"/>
              <w:bottom w:val="nil"/>
              <w:right w:val="single" w:sz="4" w:space="0" w:color="auto"/>
            </w:tcBorders>
            <w:shd w:val="clear" w:color="000000" w:fill="FFFFFF"/>
            <w:vAlign w:val="center"/>
            <w:hideMark/>
          </w:tcPr>
          <w:p w14:paraId="09977E24" w14:textId="77777777" w:rsidR="004444B0" w:rsidRPr="00BD69AD" w:rsidRDefault="004444B0" w:rsidP="004444B0">
            <w:pPr>
              <w:jc w:val="right"/>
              <w:rPr>
                <w:rFonts w:ascii="Arial" w:hAnsi="Arial" w:cs="Arial"/>
                <w:b/>
                <w:bCs/>
                <w:color w:val="000000"/>
                <w:sz w:val="16"/>
                <w:szCs w:val="16"/>
              </w:rPr>
            </w:pPr>
            <w:r w:rsidRPr="00BD69AD">
              <w:rPr>
                <w:rFonts w:ascii="Arial" w:hAnsi="Arial" w:cs="Arial"/>
                <w:b/>
                <w:bCs/>
                <w:color w:val="000000"/>
                <w:sz w:val="16"/>
                <w:szCs w:val="16"/>
              </w:rPr>
              <w:t>2 890 EUR</w:t>
            </w:r>
          </w:p>
        </w:tc>
      </w:tr>
      <w:tr w:rsidR="004444B0" w:rsidRPr="00BD69AD" w14:paraId="16DFCA8A" w14:textId="77777777" w:rsidTr="004444B0">
        <w:trPr>
          <w:trHeight w:val="30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14:paraId="02483EBF"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c>
          <w:tcPr>
            <w:tcW w:w="4698" w:type="dxa"/>
            <w:tcBorders>
              <w:top w:val="nil"/>
              <w:left w:val="nil"/>
              <w:bottom w:val="single" w:sz="4" w:space="0" w:color="auto"/>
              <w:right w:val="single" w:sz="4" w:space="0" w:color="auto"/>
            </w:tcBorders>
            <w:shd w:val="clear" w:color="000000" w:fill="FFFFFF"/>
            <w:noWrap/>
            <w:vAlign w:val="center"/>
            <w:hideMark/>
          </w:tcPr>
          <w:p w14:paraId="289BC7EE" w14:textId="77777777" w:rsidR="004444B0" w:rsidRPr="00BD69AD" w:rsidRDefault="004444B0" w:rsidP="004444B0">
            <w:pPr>
              <w:rPr>
                <w:rFonts w:ascii="Arial" w:hAnsi="Arial" w:cs="Arial"/>
                <w:color w:val="000000"/>
                <w:sz w:val="16"/>
                <w:szCs w:val="16"/>
              </w:rPr>
            </w:pPr>
            <w:r w:rsidRPr="00BD69AD">
              <w:rPr>
                <w:rFonts w:ascii="Arial" w:hAnsi="Arial" w:cs="Arial"/>
                <w:color w:val="000000"/>
                <w:sz w:val="16"/>
                <w:szCs w:val="16"/>
              </w:rPr>
              <w:t>Rendement annuel moyen</w:t>
            </w:r>
          </w:p>
        </w:tc>
        <w:tc>
          <w:tcPr>
            <w:tcW w:w="2268" w:type="dxa"/>
            <w:tcBorders>
              <w:top w:val="nil"/>
              <w:left w:val="nil"/>
              <w:bottom w:val="single" w:sz="4" w:space="0" w:color="auto"/>
              <w:right w:val="single" w:sz="4" w:space="0" w:color="auto"/>
            </w:tcBorders>
            <w:shd w:val="clear" w:color="000000" w:fill="FFFFFF"/>
            <w:vAlign w:val="center"/>
            <w:hideMark/>
          </w:tcPr>
          <w:p w14:paraId="7B51C52F" w14:textId="77777777" w:rsidR="004444B0" w:rsidRPr="00BD69AD" w:rsidRDefault="004444B0" w:rsidP="004444B0">
            <w:pPr>
              <w:jc w:val="right"/>
              <w:rPr>
                <w:rFonts w:ascii="Arial" w:hAnsi="Arial" w:cs="Arial"/>
                <w:color w:val="000000"/>
                <w:sz w:val="16"/>
                <w:szCs w:val="16"/>
              </w:rPr>
            </w:pPr>
            <w:r w:rsidRPr="00BD69AD">
              <w:rPr>
                <w:rFonts w:ascii="Arial" w:hAnsi="Arial" w:cs="Arial"/>
                <w:color w:val="000000"/>
                <w:sz w:val="16"/>
                <w:szCs w:val="16"/>
              </w:rPr>
              <w:t>-64,22%</w:t>
            </w:r>
          </w:p>
        </w:tc>
        <w:tc>
          <w:tcPr>
            <w:tcW w:w="2268" w:type="dxa"/>
            <w:tcBorders>
              <w:top w:val="nil"/>
              <w:left w:val="nil"/>
              <w:bottom w:val="single" w:sz="4" w:space="0" w:color="auto"/>
              <w:right w:val="single" w:sz="4" w:space="0" w:color="auto"/>
            </w:tcBorders>
            <w:shd w:val="clear" w:color="000000" w:fill="FFFFFF"/>
            <w:vAlign w:val="center"/>
            <w:hideMark/>
          </w:tcPr>
          <w:p w14:paraId="0B06971C" w14:textId="77777777" w:rsidR="004444B0" w:rsidRPr="00BD69AD" w:rsidRDefault="004444B0" w:rsidP="004444B0">
            <w:pPr>
              <w:jc w:val="right"/>
              <w:rPr>
                <w:rFonts w:ascii="Arial" w:hAnsi="Arial" w:cs="Arial"/>
                <w:color w:val="000000"/>
                <w:sz w:val="16"/>
                <w:szCs w:val="16"/>
              </w:rPr>
            </w:pPr>
            <w:r w:rsidRPr="00BD69AD">
              <w:rPr>
                <w:rFonts w:ascii="Arial" w:hAnsi="Arial" w:cs="Arial"/>
                <w:color w:val="000000"/>
                <w:sz w:val="16"/>
                <w:szCs w:val="16"/>
              </w:rPr>
              <w:t>-21,98%</w:t>
            </w:r>
          </w:p>
        </w:tc>
      </w:tr>
      <w:tr w:rsidR="004444B0" w:rsidRPr="00BD69AD" w14:paraId="4789B656" w14:textId="77777777" w:rsidTr="004444B0">
        <w:trPr>
          <w:trHeight w:val="300"/>
        </w:trPr>
        <w:tc>
          <w:tcPr>
            <w:tcW w:w="1960" w:type="dxa"/>
            <w:tcBorders>
              <w:top w:val="nil"/>
              <w:left w:val="single" w:sz="4" w:space="0" w:color="auto"/>
              <w:bottom w:val="nil"/>
              <w:right w:val="single" w:sz="4" w:space="0" w:color="auto"/>
            </w:tcBorders>
            <w:shd w:val="clear" w:color="000000" w:fill="FFFFFF"/>
            <w:noWrap/>
            <w:vAlign w:val="center"/>
            <w:hideMark/>
          </w:tcPr>
          <w:p w14:paraId="2269E0E8"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Scénario défavorable</w:t>
            </w:r>
          </w:p>
        </w:tc>
        <w:tc>
          <w:tcPr>
            <w:tcW w:w="4698" w:type="dxa"/>
            <w:tcBorders>
              <w:top w:val="nil"/>
              <w:left w:val="nil"/>
              <w:bottom w:val="nil"/>
              <w:right w:val="single" w:sz="4" w:space="0" w:color="auto"/>
            </w:tcBorders>
            <w:shd w:val="clear" w:color="000000" w:fill="FFFFFF"/>
            <w:vAlign w:val="center"/>
            <w:hideMark/>
          </w:tcPr>
          <w:p w14:paraId="52E5F6C7"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Ce que vous pourriez obtenir après déduction des coûts</w:t>
            </w:r>
          </w:p>
        </w:tc>
        <w:tc>
          <w:tcPr>
            <w:tcW w:w="2268" w:type="dxa"/>
            <w:tcBorders>
              <w:top w:val="nil"/>
              <w:left w:val="nil"/>
              <w:bottom w:val="nil"/>
              <w:right w:val="single" w:sz="4" w:space="0" w:color="auto"/>
            </w:tcBorders>
            <w:shd w:val="clear" w:color="000000" w:fill="FFFFFF"/>
            <w:vAlign w:val="center"/>
            <w:hideMark/>
          </w:tcPr>
          <w:p w14:paraId="5B39099B" w14:textId="77777777" w:rsidR="004444B0" w:rsidRPr="00BD69AD" w:rsidRDefault="004444B0" w:rsidP="004444B0">
            <w:pPr>
              <w:jc w:val="right"/>
              <w:rPr>
                <w:rFonts w:ascii="Arial" w:hAnsi="Arial" w:cs="Arial"/>
                <w:b/>
                <w:bCs/>
                <w:color w:val="000000"/>
                <w:sz w:val="16"/>
                <w:szCs w:val="16"/>
              </w:rPr>
            </w:pPr>
            <w:r w:rsidRPr="00BD69AD">
              <w:rPr>
                <w:rFonts w:ascii="Arial" w:hAnsi="Arial" w:cs="Arial"/>
                <w:b/>
                <w:bCs/>
                <w:color w:val="000000"/>
                <w:sz w:val="16"/>
                <w:szCs w:val="16"/>
              </w:rPr>
              <w:t>7 060 EUR</w:t>
            </w:r>
          </w:p>
        </w:tc>
        <w:tc>
          <w:tcPr>
            <w:tcW w:w="2268" w:type="dxa"/>
            <w:tcBorders>
              <w:top w:val="nil"/>
              <w:left w:val="nil"/>
              <w:bottom w:val="nil"/>
              <w:right w:val="single" w:sz="4" w:space="0" w:color="auto"/>
            </w:tcBorders>
            <w:shd w:val="clear" w:color="000000" w:fill="FFFFFF"/>
            <w:vAlign w:val="center"/>
            <w:hideMark/>
          </w:tcPr>
          <w:p w14:paraId="36326CEE" w14:textId="77777777" w:rsidR="004444B0" w:rsidRPr="00BD69AD" w:rsidRDefault="004444B0" w:rsidP="004444B0">
            <w:pPr>
              <w:jc w:val="right"/>
              <w:rPr>
                <w:rFonts w:ascii="Arial" w:hAnsi="Arial" w:cs="Arial"/>
                <w:b/>
                <w:bCs/>
                <w:color w:val="000000"/>
                <w:sz w:val="16"/>
                <w:szCs w:val="16"/>
              </w:rPr>
            </w:pPr>
            <w:r w:rsidRPr="00BD69AD">
              <w:rPr>
                <w:rFonts w:ascii="Arial" w:hAnsi="Arial" w:cs="Arial"/>
                <w:b/>
                <w:bCs/>
                <w:color w:val="000000"/>
                <w:sz w:val="16"/>
                <w:szCs w:val="16"/>
              </w:rPr>
              <w:t>7 760 EUR</w:t>
            </w:r>
          </w:p>
        </w:tc>
      </w:tr>
      <w:tr w:rsidR="004444B0" w:rsidRPr="00BD69AD" w14:paraId="6550C5BB" w14:textId="77777777" w:rsidTr="004444B0">
        <w:trPr>
          <w:trHeight w:val="30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14:paraId="0924CCD9"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c>
          <w:tcPr>
            <w:tcW w:w="4698" w:type="dxa"/>
            <w:tcBorders>
              <w:top w:val="nil"/>
              <w:left w:val="nil"/>
              <w:bottom w:val="single" w:sz="4" w:space="0" w:color="auto"/>
              <w:right w:val="single" w:sz="4" w:space="0" w:color="auto"/>
            </w:tcBorders>
            <w:shd w:val="clear" w:color="000000" w:fill="FFFFFF"/>
            <w:noWrap/>
            <w:vAlign w:val="center"/>
            <w:hideMark/>
          </w:tcPr>
          <w:p w14:paraId="63D35EDF" w14:textId="77777777" w:rsidR="004444B0" w:rsidRPr="00BD69AD" w:rsidRDefault="004444B0" w:rsidP="004444B0">
            <w:pPr>
              <w:rPr>
                <w:rFonts w:ascii="Arial" w:hAnsi="Arial" w:cs="Arial"/>
                <w:color w:val="000000"/>
                <w:sz w:val="16"/>
                <w:szCs w:val="16"/>
              </w:rPr>
            </w:pPr>
            <w:r w:rsidRPr="00BD69AD">
              <w:rPr>
                <w:rFonts w:ascii="Arial" w:hAnsi="Arial" w:cs="Arial"/>
                <w:color w:val="000000"/>
                <w:sz w:val="16"/>
                <w:szCs w:val="16"/>
              </w:rPr>
              <w:t>Rendement annuel moyen</w:t>
            </w:r>
          </w:p>
        </w:tc>
        <w:tc>
          <w:tcPr>
            <w:tcW w:w="2268" w:type="dxa"/>
            <w:tcBorders>
              <w:top w:val="nil"/>
              <w:left w:val="nil"/>
              <w:bottom w:val="single" w:sz="4" w:space="0" w:color="auto"/>
              <w:right w:val="single" w:sz="4" w:space="0" w:color="auto"/>
            </w:tcBorders>
            <w:shd w:val="clear" w:color="000000" w:fill="FFFFFF"/>
            <w:vAlign w:val="center"/>
            <w:hideMark/>
          </w:tcPr>
          <w:p w14:paraId="3EEB7A23" w14:textId="77777777" w:rsidR="004444B0" w:rsidRPr="00BD69AD" w:rsidRDefault="004444B0" w:rsidP="004444B0">
            <w:pPr>
              <w:jc w:val="right"/>
              <w:rPr>
                <w:rFonts w:ascii="Arial" w:hAnsi="Arial" w:cs="Arial"/>
                <w:color w:val="000000"/>
                <w:sz w:val="16"/>
                <w:szCs w:val="16"/>
              </w:rPr>
            </w:pPr>
            <w:r w:rsidRPr="00BD69AD">
              <w:rPr>
                <w:rFonts w:ascii="Arial" w:hAnsi="Arial" w:cs="Arial"/>
                <w:color w:val="000000"/>
                <w:sz w:val="16"/>
                <w:szCs w:val="16"/>
              </w:rPr>
              <w:t>-29,36%</w:t>
            </w:r>
          </w:p>
        </w:tc>
        <w:tc>
          <w:tcPr>
            <w:tcW w:w="2268" w:type="dxa"/>
            <w:tcBorders>
              <w:top w:val="nil"/>
              <w:left w:val="nil"/>
              <w:bottom w:val="single" w:sz="4" w:space="0" w:color="auto"/>
              <w:right w:val="single" w:sz="4" w:space="0" w:color="auto"/>
            </w:tcBorders>
            <w:shd w:val="clear" w:color="000000" w:fill="FFFFFF"/>
            <w:vAlign w:val="center"/>
            <w:hideMark/>
          </w:tcPr>
          <w:p w14:paraId="6AB9647B" w14:textId="77777777" w:rsidR="004444B0" w:rsidRPr="00BD69AD" w:rsidRDefault="004444B0" w:rsidP="004444B0">
            <w:pPr>
              <w:jc w:val="right"/>
              <w:rPr>
                <w:rFonts w:ascii="Arial" w:hAnsi="Arial" w:cs="Arial"/>
                <w:color w:val="000000"/>
                <w:sz w:val="16"/>
                <w:szCs w:val="16"/>
              </w:rPr>
            </w:pPr>
            <w:r w:rsidRPr="00BD69AD">
              <w:rPr>
                <w:rFonts w:ascii="Arial" w:hAnsi="Arial" w:cs="Arial"/>
                <w:color w:val="000000"/>
                <w:sz w:val="16"/>
                <w:szCs w:val="16"/>
              </w:rPr>
              <w:t>-4,93%</w:t>
            </w:r>
          </w:p>
        </w:tc>
      </w:tr>
      <w:tr w:rsidR="004444B0" w:rsidRPr="00BD69AD" w14:paraId="50B7039A" w14:textId="77777777" w:rsidTr="004444B0">
        <w:trPr>
          <w:trHeight w:val="300"/>
        </w:trPr>
        <w:tc>
          <w:tcPr>
            <w:tcW w:w="1960" w:type="dxa"/>
            <w:tcBorders>
              <w:top w:val="nil"/>
              <w:left w:val="single" w:sz="4" w:space="0" w:color="auto"/>
              <w:bottom w:val="nil"/>
              <w:right w:val="single" w:sz="4" w:space="0" w:color="auto"/>
            </w:tcBorders>
            <w:shd w:val="clear" w:color="000000" w:fill="FFFFFF"/>
            <w:noWrap/>
            <w:vAlign w:val="center"/>
            <w:hideMark/>
          </w:tcPr>
          <w:p w14:paraId="66BE8B38"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Scénario intermédiaire</w:t>
            </w:r>
          </w:p>
        </w:tc>
        <w:tc>
          <w:tcPr>
            <w:tcW w:w="4698" w:type="dxa"/>
            <w:tcBorders>
              <w:top w:val="nil"/>
              <w:left w:val="nil"/>
              <w:bottom w:val="nil"/>
              <w:right w:val="single" w:sz="4" w:space="0" w:color="auto"/>
            </w:tcBorders>
            <w:shd w:val="clear" w:color="000000" w:fill="FFFFFF"/>
            <w:vAlign w:val="center"/>
            <w:hideMark/>
          </w:tcPr>
          <w:p w14:paraId="36EFDFF3"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Ce que vous pourriez obtenir après déduction des coûts</w:t>
            </w:r>
          </w:p>
        </w:tc>
        <w:tc>
          <w:tcPr>
            <w:tcW w:w="2268" w:type="dxa"/>
            <w:tcBorders>
              <w:top w:val="nil"/>
              <w:left w:val="nil"/>
              <w:bottom w:val="nil"/>
              <w:right w:val="single" w:sz="4" w:space="0" w:color="auto"/>
            </w:tcBorders>
            <w:shd w:val="clear" w:color="000000" w:fill="FFFFFF"/>
            <w:vAlign w:val="center"/>
            <w:hideMark/>
          </w:tcPr>
          <w:p w14:paraId="2B6F49BE" w14:textId="77777777" w:rsidR="004444B0" w:rsidRPr="00BD69AD" w:rsidRDefault="004444B0" w:rsidP="004444B0">
            <w:pPr>
              <w:jc w:val="right"/>
              <w:rPr>
                <w:rFonts w:ascii="Arial" w:hAnsi="Arial" w:cs="Arial"/>
                <w:b/>
                <w:bCs/>
                <w:color w:val="000000"/>
                <w:sz w:val="16"/>
                <w:szCs w:val="16"/>
              </w:rPr>
            </w:pPr>
            <w:r w:rsidRPr="00BD69AD">
              <w:rPr>
                <w:rFonts w:ascii="Arial" w:hAnsi="Arial" w:cs="Arial"/>
                <w:b/>
                <w:bCs/>
                <w:color w:val="000000"/>
                <w:sz w:val="16"/>
                <w:szCs w:val="16"/>
              </w:rPr>
              <w:t>10 770 EUR</w:t>
            </w:r>
          </w:p>
        </w:tc>
        <w:tc>
          <w:tcPr>
            <w:tcW w:w="2268" w:type="dxa"/>
            <w:tcBorders>
              <w:top w:val="nil"/>
              <w:left w:val="nil"/>
              <w:bottom w:val="nil"/>
              <w:right w:val="single" w:sz="4" w:space="0" w:color="auto"/>
            </w:tcBorders>
            <w:shd w:val="clear" w:color="000000" w:fill="FFFFFF"/>
            <w:vAlign w:val="center"/>
            <w:hideMark/>
          </w:tcPr>
          <w:p w14:paraId="676CB70B" w14:textId="77777777" w:rsidR="004444B0" w:rsidRPr="00BD69AD" w:rsidRDefault="004444B0" w:rsidP="004444B0">
            <w:pPr>
              <w:jc w:val="right"/>
              <w:rPr>
                <w:rFonts w:ascii="Arial" w:hAnsi="Arial" w:cs="Arial"/>
                <w:b/>
                <w:bCs/>
                <w:color w:val="000000"/>
                <w:sz w:val="16"/>
                <w:szCs w:val="16"/>
              </w:rPr>
            </w:pPr>
            <w:r w:rsidRPr="00BD69AD">
              <w:rPr>
                <w:rFonts w:ascii="Arial" w:hAnsi="Arial" w:cs="Arial"/>
                <w:b/>
                <w:bCs/>
                <w:color w:val="000000"/>
                <w:sz w:val="16"/>
                <w:szCs w:val="16"/>
              </w:rPr>
              <w:t>13 860 EUR</w:t>
            </w:r>
          </w:p>
        </w:tc>
      </w:tr>
      <w:tr w:rsidR="004444B0" w:rsidRPr="00BD69AD" w14:paraId="6127E92C" w14:textId="77777777" w:rsidTr="004444B0">
        <w:trPr>
          <w:trHeight w:val="30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14:paraId="18120649"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c>
          <w:tcPr>
            <w:tcW w:w="4698" w:type="dxa"/>
            <w:tcBorders>
              <w:top w:val="nil"/>
              <w:left w:val="nil"/>
              <w:bottom w:val="single" w:sz="4" w:space="0" w:color="auto"/>
              <w:right w:val="single" w:sz="4" w:space="0" w:color="auto"/>
            </w:tcBorders>
            <w:shd w:val="clear" w:color="000000" w:fill="FFFFFF"/>
            <w:noWrap/>
            <w:vAlign w:val="center"/>
            <w:hideMark/>
          </w:tcPr>
          <w:p w14:paraId="0687E21C" w14:textId="77777777" w:rsidR="004444B0" w:rsidRPr="00BD69AD" w:rsidRDefault="004444B0" w:rsidP="004444B0">
            <w:pPr>
              <w:rPr>
                <w:rFonts w:ascii="Arial" w:hAnsi="Arial" w:cs="Arial"/>
                <w:color w:val="000000"/>
                <w:sz w:val="16"/>
                <w:szCs w:val="16"/>
              </w:rPr>
            </w:pPr>
            <w:r w:rsidRPr="00BD69AD">
              <w:rPr>
                <w:rFonts w:ascii="Arial" w:hAnsi="Arial" w:cs="Arial"/>
                <w:color w:val="000000"/>
                <w:sz w:val="16"/>
                <w:szCs w:val="16"/>
              </w:rPr>
              <w:t>Rendement annuel moyen</w:t>
            </w:r>
          </w:p>
        </w:tc>
        <w:tc>
          <w:tcPr>
            <w:tcW w:w="2268" w:type="dxa"/>
            <w:tcBorders>
              <w:top w:val="nil"/>
              <w:left w:val="nil"/>
              <w:bottom w:val="single" w:sz="4" w:space="0" w:color="auto"/>
              <w:right w:val="single" w:sz="4" w:space="0" w:color="auto"/>
            </w:tcBorders>
            <w:shd w:val="clear" w:color="000000" w:fill="FFFFFF"/>
            <w:vAlign w:val="center"/>
            <w:hideMark/>
          </w:tcPr>
          <w:p w14:paraId="25F9F981" w14:textId="77777777" w:rsidR="004444B0" w:rsidRPr="00BD69AD" w:rsidRDefault="004444B0" w:rsidP="004444B0">
            <w:pPr>
              <w:jc w:val="right"/>
              <w:rPr>
                <w:rFonts w:ascii="Arial" w:hAnsi="Arial" w:cs="Arial"/>
                <w:color w:val="000000"/>
                <w:sz w:val="16"/>
                <w:szCs w:val="16"/>
              </w:rPr>
            </w:pPr>
            <w:r w:rsidRPr="00BD69AD">
              <w:rPr>
                <w:rFonts w:ascii="Arial" w:hAnsi="Arial" w:cs="Arial"/>
                <w:color w:val="000000"/>
                <w:sz w:val="16"/>
                <w:szCs w:val="16"/>
              </w:rPr>
              <w:t>7,68%</w:t>
            </w:r>
          </w:p>
        </w:tc>
        <w:tc>
          <w:tcPr>
            <w:tcW w:w="2268" w:type="dxa"/>
            <w:tcBorders>
              <w:top w:val="nil"/>
              <w:left w:val="nil"/>
              <w:bottom w:val="single" w:sz="4" w:space="0" w:color="auto"/>
              <w:right w:val="single" w:sz="4" w:space="0" w:color="auto"/>
            </w:tcBorders>
            <w:shd w:val="clear" w:color="000000" w:fill="FFFFFF"/>
            <w:vAlign w:val="center"/>
            <w:hideMark/>
          </w:tcPr>
          <w:p w14:paraId="01E59F96" w14:textId="77777777" w:rsidR="004444B0" w:rsidRPr="00BD69AD" w:rsidRDefault="004444B0" w:rsidP="004444B0">
            <w:pPr>
              <w:jc w:val="right"/>
              <w:rPr>
                <w:rFonts w:ascii="Arial" w:hAnsi="Arial" w:cs="Arial"/>
                <w:color w:val="000000"/>
                <w:sz w:val="16"/>
                <w:szCs w:val="16"/>
              </w:rPr>
            </w:pPr>
            <w:r w:rsidRPr="00BD69AD">
              <w:rPr>
                <w:rFonts w:ascii="Arial" w:hAnsi="Arial" w:cs="Arial"/>
                <w:color w:val="000000"/>
                <w:sz w:val="16"/>
                <w:szCs w:val="16"/>
              </w:rPr>
              <w:t>6,75%</w:t>
            </w:r>
          </w:p>
        </w:tc>
      </w:tr>
      <w:tr w:rsidR="004444B0" w:rsidRPr="00BD69AD" w14:paraId="6FD80A72" w14:textId="77777777" w:rsidTr="004444B0">
        <w:trPr>
          <w:trHeight w:val="300"/>
        </w:trPr>
        <w:tc>
          <w:tcPr>
            <w:tcW w:w="1960" w:type="dxa"/>
            <w:tcBorders>
              <w:top w:val="nil"/>
              <w:left w:val="single" w:sz="4" w:space="0" w:color="auto"/>
              <w:bottom w:val="nil"/>
              <w:right w:val="single" w:sz="4" w:space="0" w:color="auto"/>
            </w:tcBorders>
            <w:shd w:val="clear" w:color="000000" w:fill="FFFFFF"/>
            <w:noWrap/>
            <w:vAlign w:val="center"/>
            <w:hideMark/>
          </w:tcPr>
          <w:p w14:paraId="53293938"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Scénario favorable</w:t>
            </w:r>
          </w:p>
        </w:tc>
        <w:tc>
          <w:tcPr>
            <w:tcW w:w="4698" w:type="dxa"/>
            <w:tcBorders>
              <w:top w:val="nil"/>
              <w:left w:val="nil"/>
              <w:bottom w:val="nil"/>
              <w:right w:val="single" w:sz="4" w:space="0" w:color="auto"/>
            </w:tcBorders>
            <w:shd w:val="clear" w:color="000000" w:fill="FFFFFF"/>
            <w:vAlign w:val="center"/>
            <w:hideMark/>
          </w:tcPr>
          <w:p w14:paraId="6F84E9F7"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Ce que vous pourriez obtenir après déduction des coûts</w:t>
            </w:r>
          </w:p>
        </w:tc>
        <w:tc>
          <w:tcPr>
            <w:tcW w:w="2268" w:type="dxa"/>
            <w:tcBorders>
              <w:top w:val="nil"/>
              <w:left w:val="nil"/>
              <w:bottom w:val="nil"/>
              <w:right w:val="single" w:sz="4" w:space="0" w:color="auto"/>
            </w:tcBorders>
            <w:shd w:val="clear" w:color="000000" w:fill="FFFFFF"/>
            <w:vAlign w:val="center"/>
            <w:hideMark/>
          </w:tcPr>
          <w:p w14:paraId="591093A7" w14:textId="77777777" w:rsidR="004444B0" w:rsidRPr="00BD69AD" w:rsidRDefault="004444B0" w:rsidP="004444B0">
            <w:pPr>
              <w:jc w:val="right"/>
              <w:rPr>
                <w:rFonts w:ascii="Arial" w:hAnsi="Arial" w:cs="Arial"/>
                <w:b/>
                <w:bCs/>
                <w:color w:val="000000"/>
                <w:sz w:val="16"/>
                <w:szCs w:val="16"/>
              </w:rPr>
            </w:pPr>
            <w:r w:rsidRPr="00BD69AD">
              <w:rPr>
                <w:rFonts w:ascii="Arial" w:hAnsi="Arial" w:cs="Arial"/>
                <w:b/>
                <w:bCs/>
                <w:color w:val="000000"/>
                <w:sz w:val="16"/>
                <w:szCs w:val="16"/>
              </w:rPr>
              <w:t>16 160 EUR</w:t>
            </w:r>
          </w:p>
        </w:tc>
        <w:tc>
          <w:tcPr>
            <w:tcW w:w="2268" w:type="dxa"/>
            <w:tcBorders>
              <w:top w:val="nil"/>
              <w:left w:val="nil"/>
              <w:bottom w:val="nil"/>
              <w:right w:val="single" w:sz="4" w:space="0" w:color="auto"/>
            </w:tcBorders>
            <w:shd w:val="clear" w:color="000000" w:fill="FFFFFF"/>
            <w:vAlign w:val="center"/>
            <w:hideMark/>
          </w:tcPr>
          <w:p w14:paraId="6BFD4F4C" w14:textId="77777777" w:rsidR="004444B0" w:rsidRPr="00BD69AD" w:rsidRDefault="004444B0" w:rsidP="004444B0">
            <w:pPr>
              <w:jc w:val="right"/>
              <w:rPr>
                <w:rFonts w:ascii="Arial" w:hAnsi="Arial" w:cs="Arial"/>
                <w:b/>
                <w:bCs/>
                <w:color w:val="000000"/>
                <w:sz w:val="16"/>
                <w:szCs w:val="16"/>
              </w:rPr>
            </w:pPr>
            <w:r w:rsidRPr="00BD69AD">
              <w:rPr>
                <w:rFonts w:ascii="Arial" w:hAnsi="Arial" w:cs="Arial"/>
                <w:b/>
                <w:bCs/>
                <w:color w:val="000000"/>
                <w:sz w:val="16"/>
                <w:szCs w:val="16"/>
              </w:rPr>
              <w:t>20 460 EUR</w:t>
            </w:r>
          </w:p>
        </w:tc>
      </w:tr>
      <w:tr w:rsidR="004444B0" w:rsidRPr="00BD69AD" w14:paraId="512EB2F2" w14:textId="77777777" w:rsidTr="004444B0">
        <w:trPr>
          <w:trHeight w:val="30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14:paraId="4E15B0B9"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c>
          <w:tcPr>
            <w:tcW w:w="4698" w:type="dxa"/>
            <w:tcBorders>
              <w:top w:val="nil"/>
              <w:left w:val="nil"/>
              <w:bottom w:val="single" w:sz="4" w:space="0" w:color="auto"/>
              <w:right w:val="single" w:sz="4" w:space="0" w:color="auto"/>
            </w:tcBorders>
            <w:shd w:val="clear" w:color="000000" w:fill="FFFFFF"/>
            <w:noWrap/>
            <w:vAlign w:val="center"/>
            <w:hideMark/>
          </w:tcPr>
          <w:p w14:paraId="3129860B" w14:textId="77777777" w:rsidR="004444B0" w:rsidRPr="00BD69AD" w:rsidRDefault="004444B0" w:rsidP="004444B0">
            <w:pPr>
              <w:rPr>
                <w:rFonts w:ascii="Arial" w:hAnsi="Arial" w:cs="Arial"/>
                <w:color w:val="000000"/>
                <w:sz w:val="16"/>
                <w:szCs w:val="16"/>
              </w:rPr>
            </w:pPr>
            <w:r w:rsidRPr="00BD69AD">
              <w:rPr>
                <w:rFonts w:ascii="Arial" w:hAnsi="Arial" w:cs="Arial"/>
                <w:color w:val="000000"/>
                <w:sz w:val="16"/>
                <w:szCs w:val="16"/>
              </w:rPr>
              <w:t>Rendement annuel moyen</w:t>
            </w:r>
          </w:p>
        </w:tc>
        <w:tc>
          <w:tcPr>
            <w:tcW w:w="2268" w:type="dxa"/>
            <w:tcBorders>
              <w:top w:val="nil"/>
              <w:left w:val="nil"/>
              <w:bottom w:val="single" w:sz="4" w:space="0" w:color="auto"/>
              <w:right w:val="single" w:sz="4" w:space="0" w:color="auto"/>
            </w:tcBorders>
            <w:shd w:val="clear" w:color="000000" w:fill="FFFFFF"/>
            <w:vAlign w:val="center"/>
            <w:hideMark/>
          </w:tcPr>
          <w:p w14:paraId="21082FDC" w14:textId="77777777" w:rsidR="004444B0" w:rsidRPr="00BD69AD" w:rsidRDefault="004444B0" w:rsidP="004444B0">
            <w:pPr>
              <w:jc w:val="right"/>
              <w:rPr>
                <w:rFonts w:ascii="Arial" w:hAnsi="Arial" w:cs="Arial"/>
                <w:color w:val="000000"/>
                <w:sz w:val="16"/>
                <w:szCs w:val="16"/>
              </w:rPr>
            </w:pPr>
            <w:r w:rsidRPr="00BD69AD">
              <w:rPr>
                <w:rFonts w:ascii="Arial" w:hAnsi="Arial" w:cs="Arial"/>
                <w:color w:val="000000"/>
                <w:sz w:val="16"/>
                <w:szCs w:val="16"/>
              </w:rPr>
              <w:t>61,60%</w:t>
            </w:r>
          </w:p>
        </w:tc>
        <w:tc>
          <w:tcPr>
            <w:tcW w:w="2268" w:type="dxa"/>
            <w:tcBorders>
              <w:top w:val="nil"/>
              <w:left w:val="nil"/>
              <w:bottom w:val="single" w:sz="4" w:space="0" w:color="auto"/>
              <w:right w:val="single" w:sz="4" w:space="0" w:color="auto"/>
            </w:tcBorders>
            <w:shd w:val="clear" w:color="000000" w:fill="FFFFFF"/>
            <w:vAlign w:val="center"/>
            <w:hideMark/>
          </w:tcPr>
          <w:p w14:paraId="5220D8EC" w14:textId="77777777" w:rsidR="004444B0" w:rsidRPr="00BD69AD" w:rsidRDefault="004444B0" w:rsidP="004444B0">
            <w:pPr>
              <w:jc w:val="right"/>
              <w:rPr>
                <w:rFonts w:ascii="Arial" w:hAnsi="Arial" w:cs="Arial"/>
                <w:color w:val="000000"/>
                <w:sz w:val="16"/>
                <w:szCs w:val="16"/>
              </w:rPr>
            </w:pPr>
            <w:r w:rsidRPr="00BD69AD">
              <w:rPr>
                <w:rFonts w:ascii="Arial" w:hAnsi="Arial" w:cs="Arial"/>
                <w:color w:val="000000"/>
                <w:sz w:val="16"/>
                <w:szCs w:val="16"/>
              </w:rPr>
              <w:t>15,39%</w:t>
            </w:r>
          </w:p>
        </w:tc>
      </w:tr>
    </w:tbl>
    <w:p w14:paraId="0793C642" w14:textId="77777777" w:rsidR="004444B0" w:rsidRPr="009F5513" w:rsidRDefault="004444B0" w:rsidP="004444B0">
      <w:pPr>
        <w:jc w:val="both"/>
        <w:rPr>
          <w:rFonts w:ascii="Arial" w:eastAsia="Arial" w:hAnsi="Arial" w:cs="Arial"/>
          <w:i/>
          <w:sz w:val="4"/>
          <w:szCs w:val="4"/>
          <w:lang w:eastAsia="en-US"/>
        </w:rPr>
      </w:pPr>
    </w:p>
    <w:p w14:paraId="4B298B5F"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Le scénario de tension montre ce que vous pourriez obtenir dans des situations de marché extrêmes.</w:t>
      </w:r>
    </w:p>
    <w:p w14:paraId="13D49A99"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 xml:space="preserve">Scenario défavorable : ce type de scénario s'est produit pour un investissement entre mars 2015 et mars 2020. </w:t>
      </w:r>
    </w:p>
    <w:p w14:paraId="5E3BA650"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 xml:space="preserve">Scenario intermédiaire : ce type de scénario s'est produit pour un investissement entre avril 2018 et avril 2023. </w:t>
      </w:r>
    </w:p>
    <w:p w14:paraId="316836E3"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 xml:space="preserve">Scenario favorable : ce type de scénario s'est produit pour un investissement entre mars 2009 et mars 2014. </w:t>
      </w:r>
    </w:p>
    <w:p w14:paraId="060E648E" w14:textId="77777777" w:rsidR="004444B0" w:rsidRDefault="004444B0" w:rsidP="004444B0">
      <w:pPr>
        <w:jc w:val="both"/>
        <w:rPr>
          <w:rFonts w:ascii="Arial" w:eastAsia="Arial" w:hAnsi="Arial" w:cs="Arial"/>
          <w:noProof/>
          <w:sz w:val="16"/>
          <w:szCs w:val="16"/>
          <w:lang w:eastAsia="en-US"/>
        </w:rPr>
      </w:pPr>
      <w:r>
        <w:rPr>
          <w:rFonts w:ascii="Arial" w:eastAsia="Arial" w:hAnsi="Arial" w:cs="Arial"/>
          <w:noProof/>
          <w:sz w:val="16"/>
          <w:szCs w:val="16"/>
          <w:lang w:eastAsia="en-US"/>
        </w:rPr>
        <w:t>Les scenarios de performance ont été calculés d'après l'historique de performance du fonds et d'un indice de référence ou indicateur de substitution approprié.</w:t>
      </w:r>
    </w:p>
    <w:p w14:paraId="71345700" w14:textId="77777777" w:rsidR="004444B0" w:rsidRPr="00800EC7" w:rsidRDefault="004444B0" w:rsidP="004444B0">
      <w:pPr>
        <w:jc w:val="both"/>
        <w:rPr>
          <w:rFonts w:ascii="Arial" w:eastAsia="Arial" w:hAnsi="Arial" w:cs="Arial"/>
          <w:sz w:val="8"/>
          <w:szCs w:val="8"/>
          <w:lang w:eastAsia="en-US"/>
        </w:rPr>
      </w:pPr>
    </w:p>
    <w:p w14:paraId="7FFA9CC6" w14:textId="77777777" w:rsidR="004444B0" w:rsidRDefault="004444B0" w:rsidP="004444B0">
      <w:pPr>
        <w:shd w:val="clear" w:color="auto" w:fill="004494"/>
        <w:jc w:val="center"/>
        <w:rPr>
          <w:rFonts w:ascii="Arial" w:eastAsia="Arial" w:hAnsi="Arial" w:cs="Arial"/>
          <w:b/>
          <w:color w:val="FFFFFF"/>
          <w:sz w:val="16"/>
          <w:szCs w:val="16"/>
          <w:lang w:eastAsia="en-US"/>
        </w:rPr>
      </w:pPr>
      <w:r>
        <w:rPr>
          <w:rFonts w:ascii="Arial" w:eastAsia="Arial" w:hAnsi="Arial" w:cs="Arial"/>
          <w:b/>
          <w:color w:val="FFFFFF"/>
          <w:sz w:val="16"/>
          <w:szCs w:val="16"/>
          <w:lang w:eastAsia="en-US"/>
        </w:rPr>
        <w:t xml:space="preserve">QUE SE PASSE-T-IL SI </w:t>
      </w:r>
      <w:r w:rsidRPr="009F5513">
        <w:rPr>
          <w:rFonts w:ascii="Arial" w:eastAsia="Arial" w:hAnsi="Arial" w:cs="Arial"/>
          <w:b/>
          <w:color w:val="FFFFFF"/>
          <w:sz w:val="16"/>
          <w:szCs w:val="16"/>
          <w:lang w:eastAsia="en-US"/>
        </w:rPr>
        <w:t xml:space="preserve">ACA - ASSET MANAGEMENT COMPANY &amp; ASSOCIES </w:t>
      </w:r>
      <w:r>
        <w:rPr>
          <w:rFonts w:ascii="Arial" w:eastAsia="Arial" w:hAnsi="Arial" w:cs="Arial"/>
          <w:b/>
          <w:color w:val="FFFFFF"/>
          <w:sz w:val="16"/>
          <w:szCs w:val="16"/>
          <w:lang w:eastAsia="en-US"/>
        </w:rPr>
        <w:t>N’EST PAS EN MESURE D’EFFECTUER LES VERSEMENTS ? </w:t>
      </w:r>
    </w:p>
    <w:p w14:paraId="0C468592" w14:textId="77777777" w:rsidR="000A20E3" w:rsidRPr="00F85716" w:rsidRDefault="000A20E3" w:rsidP="000A20E3">
      <w:pPr>
        <w:keepNext/>
        <w:jc w:val="both"/>
        <w:rPr>
          <w:rFonts w:ascii="Arial" w:eastAsia="Arial" w:hAnsi="Arial" w:cs="Arial"/>
          <w:noProof/>
          <w:sz w:val="16"/>
          <w:szCs w:val="16"/>
          <w:lang w:eastAsia="en-US"/>
        </w:rPr>
      </w:pPr>
      <w:r w:rsidRPr="00F85716">
        <w:rPr>
          <w:rFonts w:ascii="Arial" w:eastAsia="Arial" w:hAnsi="Arial" w:cs="Arial"/>
          <w:noProof/>
          <w:sz w:val="16"/>
          <w:szCs w:val="16"/>
          <w:lang w:eastAsia="en-US"/>
        </w:rPr>
        <w:t>Le produit est une copropriété d’instruments financiers et de dépôts distincte de la société de gestion de portefeuille. En cas de défaillance de cette dernière, les actifs du produit conservés par le dépositaire ne seront pas affectés. En cas de défaillance du dépositaire, le risque de perte financière du produit est atténué en raison de la ségrégation légale des actifs du dépositaire de ceux du produit.</w:t>
      </w:r>
    </w:p>
    <w:p w14:paraId="087EEF8F" w14:textId="77777777" w:rsidR="000A20E3" w:rsidRDefault="000A20E3" w:rsidP="000A20E3">
      <w:pPr>
        <w:keepNext/>
        <w:jc w:val="both"/>
        <w:rPr>
          <w:rFonts w:ascii="Arial" w:hAnsi="Arial" w:cs="Arial"/>
          <w:sz w:val="16"/>
          <w:szCs w:val="16"/>
        </w:rPr>
      </w:pPr>
    </w:p>
    <w:p w14:paraId="407457BF" w14:textId="77777777" w:rsidR="004444B0" w:rsidRDefault="004444B0" w:rsidP="004444B0">
      <w:pPr>
        <w:shd w:val="clear" w:color="auto" w:fill="004494"/>
        <w:jc w:val="center"/>
        <w:rPr>
          <w:rFonts w:ascii="Arial" w:eastAsia="Arial" w:hAnsi="Arial" w:cs="Arial"/>
          <w:b/>
          <w:color w:val="FFFFFF"/>
          <w:sz w:val="16"/>
          <w:szCs w:val="16"/>
          <w:lang w:eastAsia="en-US"/>
        </w:rPr>
      </w:pPr>
      <w:r>
        <w:rPr>
          <w:rFonts w:ascii="Arial" w:eastAsia="Arial" w:hAnsi="Arial" w:cs="Arial"/>
          <w:b/>
          <w:color w:val="FFFFFF"/>
          <w:sz w:val="16"/>
          <w:szCs w:val="16"/>
          <w:lang w:eastAsia="en-US"/>
        </w:rPr>
        <w:t>QUE VA ME COUTER CET INVESTISSEMENT ? </w:t>
      </w:r>
    </w:p>
    <w:p w14:paraId="4A5704CA" w14:textId="77777777" w:rsidR="004444B0" w:rsidRPr="002B40A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Il se peut que la personne qui vous vend cet OPCVM ou qui vous fournit des conseils à son sujet vous demande de payer des coûts supplémentaires. Si c'est le cas, cette personne vous informera au sujet de ces coûts et vous montrera l'incidence de l'ensemble des coûts sur votre investissement.</w:t>
      </w:r>
    </w:p>
    <w:p w14:paraId="075FA163" w14:textId="77777777" w:rsidR="004444B0" w:rsidRPr="00C87698" w:rsidRDefault="004444B0" w:rsidP="004444B0">
      <w:pPr>
        <w:jc w:val="both"/>
        <w:rPr>
          <w:rFonts w:ascii="Arial" w:eastAsia="Arial" w:hAnsi="Arial" w:cs="Arial"/>
          <w:b/>
          <w:sz w:val="8"/>
          <w:szCs w:val="8"/>
          <w:lang w:eastAsia="en-US"/>
        </w:rPr>
      </w:pPr>
    </w:p>
    <w:p w14:paraId="7ABF0AEF" w14:textId="77777777" w:rsidR="004444B0" w:rsidRDefault="004444B0" w:rsidP="004444B0">
      <w:pPr>
        <w:jc w:val="both"/>
        <w:rPr>
          <w:rFonts w:ascii="Arial" w:eastAsia="Arial" w:hAnsi="Arial" w:cs="Arial"/>
          <w:b/>
          <w:sz w:val="16"/>
          <w:szCs w:val="16"/>
          <w:lang w:eastAsia="en-US"/>
        </w:rPr>
      </w:pPr>
      <w:r>
        <w:rPr>
          <w:rFonts w:ascii="Arial" w:eastAsia="Arial" w:hAnsi="Arial" w:cs="Arial"/>
          <w:b/>
          <w:sz w:val="16"/>
          <w:szCs w:val="16"/>
          <w:lang w:eastAsia="en-US"/>
        </w:rPr>
        <w:t>COUTS AU FIL DU TEMPS</w:t>
      </w:r>
    </w:p>
    <w:p w14:paraId="0E1366F7" w14:textId="77777777" w:rsidR="004444B0" w:rsidRPr="002B40A0" w:rsidRDefault="004444B0" w:rsidP="004444B0">
      <w:pPr>
        <w:jc w:val="both"/>
        <w:rPr>
          <w:rFonts w:ascii="Arial" w:eastAsia="Arial" w:hAnsi="Arial" w:cs="Arial"/>
          <w:sz w:val="16"/>
          <w:szCs w:val="16"/>
          <w:lang w:eastAsia="en-US"/>
        </w:rPr>
      </w:pPr>
      <w:r>
        <w:rPr>
          <w:rFonts w:ascii="Arial" w:eastAsia="Arial" w:hAnsi="Arial" w:cs="Arial"/>
          <w:sz w:val="16"/>
          <w:szCs w:val="16"/>
          <w:lang w:eastAsia="en-US"/>
        </w:rPr>
        <w:t>Les tableaux présentent les montants prélevés sur votre investissement afin de couvrir les différents types de coûts. Ces montants dépendent du montant que vous investissez, du temps pendant lequel vous détenez le produit et du rendement du produit Les montants indiqués ici sont des illustrations basées sur un exemple de montant d’investissement et différentes périodes d’investissement possibles.</w:t>
      </w:r>
    </w:p>
    <w:p w14:paraId="1961DA30"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Nous avons supposé :</w:t>
      </w:r>
    </w:p>
    <w:p w14:paraId="59FC2FB7"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 xml:space="preserve">- qu'au cours de la première année vous récupéreriez le montant que vous avez investi (rendement annuel de 0%). </w:t>
      </w:r>
    </w:p>
    <w:p w14:paraId="3ABF55E0"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 que pour les autres périodes de détention, le produit évolue de la manière indiquée dans le scénario intermédiaire.</w:t>
      </w:r>
    </w:p>
    <w:p w14:paraId="594E3669" w14:textId="77777777" w:rsidR="004444B0" w:rsidRDefault="004444B0" w:rsidP="004444B0">
      <w:pPr>
        <w:jc w:val="both"/>
        <w:rPr>
          <w:rFonts w:ascii="Arial" w:eastAsia="Arial" w:hAnsi="Arial" w:cs="Arial"/>
          <w:b/>
          <w:noProof/>
          <w:sz w:val="16"/>
          <w:szCs w:val="16"/>
          <w:lang w:eastAsia="en-US"/>
        </w:rPr>
      </w:pPr>
      <w:r w:rsidRPr="001056E4">
        <w:rPr>
          <w:rFonts w:ascii="Arial" w:eastAsia="Arial" w:hAnsi="Arial" w:cs="Arial"/>
          <w:b/>
          <w:noProof/>
          <w:sz w:val="16"/>
          <w:szCs w:val="16"/>
          <w:lang w:eastAsia="en-US"/>
        </w:rPr>
        <w:t>- 10 000 EUR sont investis.</w:t>
      </w:r>
    </w:p>
    <w:p w14:paraId="70216E61" w14:textId="77777777" w:rsidR="009D1100" w:rsidRDefault="009D1100" w:rsidP="004444B0">
      <w:pPr>
        <w:jc w:val="both"/>
        <w:rPr>
          <w:rFonts w:ascii="Arial" w:eastAsia="Arial" w:hAnsi="Arial" w:cs="Arial"/>
          <w:b/>
          <w:noProof/>
          <w:sz w:val="16"/>
          <w:szCs w:val="16"/>
          <w:lang w:eastAsia="en-US"/>
        </w:rPr>
      </w:pPr>
    </w:p>
    <w:p w14:paraId="5309D952" w14:textId="77777777" w:rsidR="009D1100" w:rsidRDefault="009D1100" w:rsidP="004444B0">
      <w:pPr>
        <w:jc w:val="both"/>
        <w:rPr>
          <w:rFonts w:ascii="Arial" w:eastAsia="Arial" w:hAnsi="Arial" w:cs="Arial"/>
          <w:b/>
          <w:noProof/>
          <w:sz w:val="16"/>
          <w:szCs w:val="16"/>
          <w:lang w:eastAsia="en-US"/>
        </w:rPr>
      </w:pPr>
    </w:p>
    <w:p w14:paraId="288A314A" w14:textId="77777777" w:rsidR="004444B0" w:rsidRPr="00800EC7" w:rsidRDefault="004444B0" w:rsidP="004444B0">
      <w:pPr>
        <w:jc w:val="both"/>
        <w:rPr>
          <w:rFonts w:ascii="Arial" w:eastAsia="Arial" w:hAnsi="Arial" w:cs="Arial"/>
          <w:b/>
          <w:noProof/>
          <w:sz w:val="8"/>
          <w:szCs w:val="8"/>
          <w:lang w:eastAsia="en-US"/>
        </w:rPr>
      </w:pPr>
    </w:p>
    <w:tbl>
      <w:tblPr>
        <w:tblW w:w="8217" w:type="dxa"/>
        <w:tblCellMar>
          <w:left w:w="70" w:type="dxa"/>
          <w:right w:w="70" w:type="dxa"/>
        </w:tblCellMar>
        <w:tblLook w:val="04A0" w:firstRow="1" w:lastRow="0" w:firstColumn="1" w:lastColumn="0" w:noHBand="0" w:noVBand="1"/>
      </w:tblPr>
      <w:tblGrid>
        <w:gridCol w:w="3040"/>
        <w:gridCol w:w="2484"/>
        <w:gridCol w:w="2693"/>
      </w:tblGrid>
      <w:tr w:rsidR="004444B0" w:rsidRPr="00725B74" w14:paraId="02F4DA27" w14:textId="77777777" w:rsidTr="004444B0">
        <w:trPr>
          <w:trHeight w:val="300"/>
        </w:trPr>
        <w:tc>
          <w:tcPr>
            <w:tcW w:w="3040" w:type="dxa"/>
            <w:vMerge w:val="restart"/>
            <w:tcBorders>
              <w:top w:val="single" w:sz="4" w:space="0" w:color="auto"/>
              <w:left w:val="single" w:sz="4" w:space="0" w:color="auto"/>
              <w:bottom w:val="single" w:sz="4" w:space="0" w:color="000000"/>
              <w:right w:val="single" w:sz="4" w:space="0" w:color="auto"/>
            </w:tcBorders>
            <w:shd w:val="clear" w:color="000000" w:fill="305496"/>
            <w:vAlign w:val="center"/>
            <w:hideMark/>
          </w:tcPr>
          <w:p w14:paraId="5891A0E0" w14:textId="77777777" w:rsidR="004444B0" w:rsidRPr="00BD69AD" w:rsidRDefault="004444B0" w:rsidP="004444B0">
            <w:pPr>
              <w:jc w:val="center"/>
              <w:rPr>
                <w:rFonts w:ascii="Arial" w:hAnsi="Arial" w:cs="Arial"/>
                <w:b/>
                <w:bCs/>
                <w:color w:val="FFFFFF"/>
                <w:sz w:val="16"/>
                <w:szCs w:val="16"/>
              </w:rPr>
            </w:pPr>
            <w:r w:rsidRPr="00BD69AD">
              <w:rPr>
                <w:rFonts w:ascii="Arial" w:hAnsi="Arial" w:cs="Arial"/>
                <w:b/>
                <w:bCs/>
                <w:color w:val="FFFFFF"/>
                <w:sz w:val="16"/>
                <w:szCs w:val="16"/>
              </w:rPr>
              <w:lastRenderedPageBreak/>
              <w:t>Coûts au fil du temps</w:t>
            </w:r>
          </w:p>
        </w:tc>
        <w:tc>
          <w:tcPr>
            <w:tcW w:w="2484"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65D585AB" w14:textId="77777777" w:rsidR="004444B0" w:rsidRPr="00BD69AD" w:rsidRDefault="004444B0" w:rsidP="004444B0">
            <w:pPr>
              <w:jc w:val="center"/>
              <w:rPr>
                <w:rFonts w:ascii="Arial" w:hAnsi="Arial" w:cs="Arial"/>
                <w:b/>
                <w:bCs/>
                <w:color w:val="000000"/>
                <w:sz w:val="16"/>
                <w:szCs w:val="16"/>
              </w:rPr>
            </w:pPr>
            <w:r w:rsidRPr="00BD69AD">
              <w:rPr>
                <w:rFonts w:ascii="Arial" w:hAnsi="Arial" w:cs="Arial"/>
                <w:b/>
                <w:bCs/>
                <w:color w:val="000000"/>
                <w:sz w:val="16"/>
                <w:szCs w:val="16"/>
              </w:rPr>
              <w:t>Si vous sortez après 1 an</w:t>
            </w:r>
          </w:p>
        </w:tc>
        <w:tc>
          <w:tcPr>
            <w:tcW w:w="2693"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4B75D839" w14:textId="77777777" w:rsidR="004444B0" w:rsidRPr="00BD69AD" w:rsidRDefault="004444B0" w:rsidP="004444B0">
            <w:pPr>
              <w:jc w:val="center"/>
              <w:rPr>
                <w:rFonts w:ascii="Arial" w:hAnsi="Arial" w:cs="Arial"/>
                <w:b/>
                <w:bCs/>
                <w:color w:val="000000"/>
                <w:sz w:val="16"/>
                <w:szCs w:val="16"/>
              </w:rPr>
            </w:pPr>
            <w:r w:rsidRPr="00BD69AD">
              <w:rPr>
                <w:rFonts w:ascii="Arial" w:hAnsi="Arial" w:cs="Arial"/>
                <w:b/>
                <w:bCs/>
                <w:color w:val="000000"/>
                <w:sz w:val="16"/>
                <w:szCs w:val="16"/>
              </w:rPr>
              <w:t>Si vous sortez après 5 ans</w:t>
            </w:r>
          </w:p>
        </w:tc>
      </w:tr>
      <w:tr w:rsidR="004444B0" w:rsidRPr="00725B74" w14:paraId="35CFE18C" w14:textId="77777777" w:rsidTr="004444B0">
        <w:trPr>
          <w:trHeight w:val="458"/>
        </w:trPr>
        <w:tc>
          <w:tcPr>
            <w:tcW w:w="3040" w:type="dxa"/>
            <w:vMerge/>
            <w:tcBorders>
              <w:top w:val="single" w:sz="4" w:space="0" w:color="auto"/>
              <w:left w:val="single" w:sz="4" w:space="0" w:color="auto"/>
              <w:bottom w:val="single" w:sz="4" w:space="0" w:color="000000"/>
              <w:right w:val="single" w:sz="4" w:space="0" w:color="auto"/>
            </w:tcBorders>
            <w:vAlign w:val="center"/>
            <w:hideMark/>
          </w:tcPr>
          <w:p w14:paraId="0661BCAC" w14:textId="77777777" w:rsidR="004444B0" w:rsidRPr="00BD69AD" w:rsidRDefault="004444B0" w:rsidP="004444B0">
            <w:pPr>
              <w:rPr>
                <w:rFonts w:ascii="Arial" w:hAnsi="Arial" w:cs="Arial"/>
                <w:b/>
                <w:bCs/>
                <w:color w:val="FFFFFF"/>
                <w:sz w:val="16"/>
                <w:szCs w:val="16"/>
              </w:rPr>
            </w:pPr>
          </w:p>
        </w:tc>
        <w:tc>
          <w:tcPr>
            <w:tcW w:w="2484" w:type="dxa"/>
            <w:vMerge/>
            <w:tcBorders>
              <w:top w:val="single" w:sz="4" w:space="0" w:color="auto"/>
              <w:left w:val="single" w:sz="4" w:space="0" w:color="auto"/>
              <w:bottom w:val="single" w:sz="4" w:space="0" w:color="000000"/>
              <w:right w:val="single" w:sz="4" w:space="0" w:color="auto"/>
            </w:tcBorders>
            <w:vAlign w:val="center"/>
            <w:hideMark/>
          </w:tcPr>
          <w:p w14:paraId="6E8FD64B" w14:textId="77777777" w:rsidR="004444B0" w:rsidRPr="00BD69AD" w:rsidRDefault="004444B0" w:rsidP="004444B0">
            <w:pPr>
              <w:rPr>
                <w:rFonts w:ascii="Arial" w:hAnsi="Arial" w:cs="Arial"/>
                <w:b/>
                <w:bCs/>
                <w:color w:val="000000"/>
                <w:sz w:val="16"/>
                <w:szCs w:val="16"/>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1F1CFAD8" w14:textId="77777777" w:rsidR="004444B0" w:rsidRPr="00BD69AD" w:rsidRDefault="004444B0" w:rsidP="004444B0">
            <w:pPr>
              <w:rPr>
                <w:rFonts w:ascii="Arial" w:hAnsi="Arial" w:cs="Arial"/>
                <w:b/>
                <w:bCs/>
                <w:color w:val="000000"/>
                <w:sz w:val="16"/>
                <w:szCs w:val="16"/>
              </w:rPr>
            </w:pPr>
          </w:p>
        </w:tc>
      </w:tr>
      <w:tr w:rsidR="004444B0" w:rsidRPr="00BD69AD" w14:paraId="06E8F078" w14:textId="77777777" w:rsidTr="004444B0">
        <w:trPr>
          <w:trHeight w:val="289"/>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030C90BA"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Coûts totaux</w:t>
            </w:r>
          </w:p>
        </w:tc>
        <w:tc>
          <w:tcPr>
            <w:tcW w:w="2484" w:type="dxa"/>
            <w:tcBorders>
              <w:top w:val="nil"/>
              <w:left w:val="nil"/>
              <w:bottom w:val="single" w:sz="4" w:space="0" w:color="auto"/>
              <w:right w:val="single" w:sz="4" w:space="0" w:color="auto"/>
            </w:tcBorders>
            <w:shd w:val="clear" w:color="auto" w:fill="auto"/>
            <w:noWrap/>
            <w:vAlign w:val="center"/>
            <w:hideMark/>
          </w:tcPr>
          <w:p w14:paraId="1418F362" w14:textId="77777777" w:rsidR="004444B0" w:rsidRPr="00BD69AD" w:rsidRDefault="004444B0" w:rsidP="004444B0">
            <w:pPr>
              <w:jc w:val="right"/>
              <w:rPr>
                <w:rFonts w:ascii="Arial" w:hAnsi="Arial" w:cs="Arial"/>
                <w:color w:val="000000"/>
                <w:sz w:val="16"/>
                <w:szCs w:val="16"/>
              </w:rPr>
            </w:pPr>
            <w:r w:rsidRPr="00BD69AD">
              <w:rPr>
                <w:rFonts w:ascii="Arial" w:hAnsi="Arial" w:cs="Arial"/>
                <w:color w:val="000000"/>
                <w:sz w:val="16"/>
                <w:szCs w:val="16"/>
              </w:rPr>
              <w:t xml:space="preserve"> 135 EUR</w:t>
            </w:r>
          </w:p>
        </w:tc>
        <w:tc>
          <w:tcPr>
            <w:tcW w:w="2693" w:type="dxa"/>
            <w:tcBorders>
              <w:top w:val="nil"/>
              <w:left w:val="nil"/>
              <w:bottom w:val="single" w:sz="4" w:space="0" w:color="auto"/>
              <w:right w:val="single" w:sz="4" w:space="0" w:color="auto"/>
            </w:tcBorders>
            <w:shd w:val="clear" w:color="auto" w:fill="auto"/>
            <w:noWrap/>
            <w:vAlign w:val="center"/>
            <w:hideMark/>
          </w:tcPr>
          <w:p w14:paraId="1C3DB8D8" w14:textId="77777777" w:rsidR="004444B0" w:rsidRPr="00BD69AD" w:rsidRDefault="004444B0" w:rsidP="004444B0">
            <w:pPr>
              <w:jc w:val="right"/>
              <w:rPr>
                <w:rFonts w:ascii="Arial" w:hAnsi="Arial" w:cs="Arial"/>
                <w:color w:val="000000"/>
                <w:sz w:val="16"/>
                <w:szCs w:val="16"/>
              </w:rPr>
            </w:pPr>
            <w:r w:rsidRPr="00BD69AD">
              <w:rPr>
                <w:rFonts w:ascii="Arial" w:hAnsi="Arial" w:cs="Arial"/>
                <w:color w:val="000000"/>
                <w:sz w:val="16"/>
                <w:szCs w:val="16"/>
              </w:rPr>
              <w:t xml:space="preserve"> 961 EUR</w:t>
            </w:r>
          </w:p>
        </w:tc>
      </w:tr>
      <w:tr w:rsidR="004444B0" w:rsidRPr="00BD69AD" w14:paraId="2284DC73" w14:textId="77777777" w:rsidTr="004444B0">
        <w:trPr>
          <w:trHeight w:val="289"/>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315DCF56"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Incidence des coûts annuels (*)</w:t>
            </w:r>
          </w:p>
        </w:tc>
        <w:tc>
          <w:tcPr>
            <w:tcW w:w="2484" w:type="dxa"/>
            <w:tcBorders>
              <w:top w:val="nil"/>
              <w:left w:val="nil"/>
              <w:bottom w:val="single" w:sz="4" w:space="0" w:color="auto"/>
              <w:right w:val="single" w:sz="4" w:space="0" w:color="auto"/>
            </w:tcBorders>
            <w:shd w:val="clear" w:color="auto" w:fill="auto"/>
            <w:noWrap/>
            <w:vAlign w:val="center"/>
            <w:hideMark/>
          </w:tcPr>
          <w:p w14:paraId="76E7E25E" w14:textId="77777777" w:rsidR="004444B0" w:rsidRPr="00BD69AD" w:rsidRDefault="004444B0" w:rsidP="004444B0">
            <w:pPr>
              <w:jc w:val="right"/>
              <w:rPr>
                <w:rFonts w:ascii="Arial" w:hAnsi="Arial" w:cs="Arial"/>
                <w:color w:val="000000"/>
                <w:sz w:val="16"/>
                <w:szCs w:val="16"/>
              </w:rPr>
            </w:pPr>
            <w:r w:rsidRPr="00BD69AD">
              <w:rPr>
                <w:rFonts w:ascii="Arial" w:hAnsi="Arial" w:cs="Arial"/>
                <w:color w:val="000000"/>
                <w:sz w:val="16"/>
                <w:szCs w:val="16"/>
              </w:rPr>
              <w:t>1,3%</w:t>
            </w:r>
          </w:p>
        </w:tc>
        <w:tc>
          <w:tcPr>
            <w:tcW w:w="2693" w:type="dxa"/>
            <w:tcBorders>
              <w:top w:val="nil"/>
              <w:left w:val="nil"/>
              <w:bottom w:val="single" w:sz="4" w:space="0" w:color="auto"/>
              <w:right w:val="single" w:sz="4" w:space="0" w:color="auto"/>
            </w:tcBorders>
            <w:shd w:val="clear" w:color="auto" w:fill="auto"/>
            <w:noWrap/>
            <w:vAlign w:val="center"/>
            <w:hideMark/>
          </w:tcPr>
          <w:p w14:paraId="38E41EF8" w14:textId="77777777" w:rsidR="004444B0" w:rsidRPr="00BD69AD" w:rsidRDefault="004444B0" w:rsidP="004444B0">
            <w:pPr>
              <w:jc w:val="right"/>
              <w:rPr>
                <w:rFonts w:ascii="Arial" w:hAnsi="Arial" w:cs="Arial"/>
                <w:color w:val="000000"/>
                <w:sz w:val="16"/>
                <w:szCs w:val="16"/>
              </w:rPr>
            </w:pPr>
            <w:r w:rsidRPr="00BD69AD">
              <w:rPr>
                <w:rFonts w:ascii="Arial" w:hAnsi="Arial" w:cs="Arial"/>
                <w:color w:val="000000"/>
                <w:sz w:val="16"/>
                <w:szCs w:val="16"/>
              </w:rPr>
              <w:t>1,4% chaque année</w:t>
            </w:r>
          </w:p>
        </w:tc>
      </w:tr>
    </w:tbl>
    <w:p w14:paraId="5E09DEC6" w14:textId="77777777" w:rsidR="004444B0" w:rsidRDefault="004444B0" w:rsidP="004444B0">
      <w:pPr>
        <w:jc w:val="both"/>
        <w:rPr>
          <w:rFonts w:ascii="Arial" w:eastAsia="Arial" w:hAnsi="Arial" w:cs="Arial"/>
          <w:noProof/>
          <w:sz w:val="16"/>
          <w:szCs w:val="16"/>
          <w:lang w:eastAsia="en-US"/>
        </w:rPr>
        <w:sectPr w:rsidR="004444B0" w:rsidSect="0027410B">
          <w:footerReference w:type="default" r:id="rId11"/>
          <w:headerReference w:type="first" r:id="rId12"/>
          <w:footerReference w:type="first" r:id="rId13"/>
          <w:pgSz w:w="11906" w:h="16838"/>
          <w:pgMar w:top="993" w:right="397" w:bottom="397" w:left="397" w:header="720" w:footer="720" w:gutter="0"/>
          <w:cols w:space="720"/>
        </w:sectPr>
      </w:pPr>
    </w:p>
    <w:p w14:paraId="3BB43835" w14:textId="77777777" w:rsidR="004444B0" w:rsidRPr="002B40A0" w:rsidRDefault="004444B0" w:rsidP="004444B0">
      <w:pPr>
        <w:jc w:val="both"/>
        <w:rPr>
          <w:rFonts w:ascii="Arial" w:eastAsia="Arial" w:hAnsi="Arial" w:cs="Arial"/>
          <w:noProof/>
          <w:sz w:val="16"/>
          <w:szCs w:val="16"/>
          <w:lang w:eastAsia="en-US"/>
        </w:rPr>
      </w:pPr>
      <w:r w:rsidRPr="002B40A0">
        <w:rPr>
          <w:rFonts w:ascii="Arial" w:eastAsia="Arial" w:hAnsi="Arial" w:cs="Arial"/>
          <w:noProof/>
          <w:sz w:val="16"/>
          <w:szCs w:val="16"/>
          <w:lang w:eastAsia="en-US"/>
        </w:rPr>
        <w:t>(*) Elle montre dans quelle mesure les coûts réduisent annuellement votre rendement au cours de la période de détention. Par exemple, elle montre que si vous sortez à la fin de la période de détention recommandée, il est prévu que votre re</w:t>
      </w:r>
      <w:r>
        <w:rPr>
          <w:rFonts w:ascii="Arial" w:eastAsia="Arial" w:hAnsi="Arial" w:cs="Arial"/>
          <w:noProof/>
          <w:sz w:val="16"/>
          <w:szCs w:val="16"/>
          <w:lang w:eastAsia="en-US"/>
        </w:rPr>
        <w:t>ndement moyen par an soit de 8.2</w:t>
      </w:r>
      <w:r w:rsidRPr="002B40A0">
        <w:rPr>
          <w:rFonts w:ascii="Arial" w:eastAsia="Arial" w:hAnsi="Arial" w:cs="Arial"/>
          <w:noProof/>
          <w:sz w:val="16"/>
          <w:szCs w:val="16"/>
          <w:lang w:eastAsia="en-US"/>
        </w:rPr>
        <w:t>% ava</w:t>
      </w:r>
      <w:r>
        <w:rPr>
          <w:rFonts w:ascii="Arial" w:eastAsia="Arial" w:hAnsi="Arial" w:cs="Arial"/>
          <w:noProof/>
          <w:sz w:val="16"/>
          <w:szCs w:val="16"/>
          <w:lang w:eastAsia="en-US"/>
        </w:rPr>
        <w:t>nt déduction des coûts et de 6.8</w:t>
      </w:r>
      <w:r w:rsidRPr="002B40A0">
        <w:rPr>
          <w:rFonts w:ascii="Arial" w:eastAsia="Arial" w:hAnsi="Arial" w:cs="Arial"/>
          <w:noProof/>
          <w:sz w:val="16"/>
          <w:szCs w:val="16"/>
          <w:lang w:eastAsia="en-US"/>
        </w:rPr>
        <w:t>% après cette déduction.</w:t>
      </w:r>
    </w:p>
    <w:p w14:paraId="0BDD20C6" w14:textId="77777777" w:rsidR="004444B0" w:rsidRDefault="004444B0" w:rsidP="004444B0">
      <w:pPr>
        <w:jc w:val="both"/>
        <w:rPr>
          <w:rFonts w:ascii="Arial" w:eastAsia="Arial" w:hAnsi="Arial" w:cs="Arial"/>
          <w:noProof/>
          <w:sz w:val="16"/>
          <w:szCs w:val="16"/>
          <w:lang w:eastAsia="en-US"/>
        </w:rPr>
      </w:pPr>
      <w:r>
        <w:rPr>
          <w:rFonts w:ascii="Arial" w:eastAsia="Arial" w:hAnsi="Arial" w:cs="Arial"/>
          <w:noProof/>
          <w:sz w:val="16"/>
          <w:szCs w:val="16"/>
          <w:lang w:eastAsia="en-US"/>
        </w:rPr>
        <w:t>Il se peut que nous partagions les coûts avec la personne qui vous vend le produit afin de couvrir les services qu'elle vous fournit. Cette personne vous informera du montant.</w:t>
      </w:r>
    </w:p>
    <w:p w14:paraId="3D3F0566" w14:textId="77777777" w:rsidR="004444B0" w:rsidRPr="002B40A0" w:rsidRDefault="004444B0" w:rsidP="004444B0">
      <w:pPr>
        <w:jc w:val="both"/>
        <w:rPr>
          <w:rFonts w:ascii="Arial" w:eastAsia="Arial" w:hAnsi="Arial" w:cs="Arial"/>
          <w:sz w:val="8"/>
          <w:szCs w:val="8"/>
          <w:lang w:eastAsia="en-US"/>
        </w:rPr>
      </w:pPr>
    </w:p>
    <w:p w14:paraId="35BF001C" w14:textId="77777777" w:rsidR="004444B0" w:rsidRDefault="004444B0" w:rsidP="004444B0">
      <w:pPr>
        <w:jc w:val="both"/>
        <w:rPr>
          <w:rFonts w:ascii="Arial" w:eastAsia="Arial" w:hAnsi="Arial" w:cs="Arial"/>
          <w:b/>
          <w:sz w:val="16"/>
          <w:szCs w:val="16"/>
          <w:lang w:eastAsia="en-US"/>
        </w:rPr>
      </w:pPr>
    </w:p>
    <w:p w14:paraId="7B73F4C8" w14:textId="77777777" w:rsidR="004444B0" w:rsidRDefault="004444B0" w:rsidP="004444B0">
      <w:pPr>
        <w:jc w:val="both"/>
        <w:rPr>
          <w:rFonts w:ascii="Arial" w:eastAsia="Arial" w:hAnsi="Arial" w:cs="Arial"/>
          <w:b/>
          <w:sz w:val="16"/>
          <w:szCs w:val="16"/>
          <w:lang w:eastAsia="en-US"/>
        </w:rPr>
      </w:pPr>
      <w:r>
        <w:rPr>
          <w:rFonts w:ascii="Arial" w:eastAsia="Arial" w:hAnsi="Arial" w:cs="Arial"/>
          <w:b/>
          <w:sz w:val="16"/>
          <w:szCs w:val="16"/>
          <w:lang w:eastAsia="en-US"/>
        </w:rPr>
        <w:t>COMPOSITION DES COUTS</w:t>
      </w:r>
    </w:p>
    <w:p w14:paraId="2A8288DB" w14:textId="77777777" w:rsidR="004444B0" w:rsidRPr="002B40A0" w:rsidRDefault="004444B0" w:rsidP="004444B0">
      <w:pPr>
        <w:jc w:val="both"/>
        <w:rPr>
          <w:rFonts w:ascii="Arial" w:eastAsia="Arial" w:hAnsi="Arial" w:cs="Arial"/>
          <w:sz w:val="4"/>
          <w:szCs w:val="4"/>
          <w:lang w:eastAsia="en-US"/>
        </w:rPr>
      </w:pPr>
    </w:p>
    <w:tbl>
      <w:tblPr>
        <w:tblW w:w="11194" w:type="dxa"/>
        <w:tblCellMar>
          <w:left w:w="70" w:type="dxa"/>
          <w:right w:w="70" w:type="dxa"/>
        </w:tblCellMar>
        <w:tblLook w:val="04A0" w:firstRow="1" w:lastRow="0" w:firstColumn="1" w:lastColumn="0" w:noHBand="0" w:noVBand="1"/>
      </w:tblPr>
      <w:tblGrid>
        <w:gridCol w:w="2257"/>
        <w:gridCol w:w="1662"/>
        <w:gridCol w:w="1662"/>
        <w:gridCol w:w="1662"/>
        <w:gridCol w:w="1662"/>
        <w:gridCol w:w="2289"/>
      </w:tblGrid>
      <w:tr w:rsidR="004444B0" w:rsidRPr="0066403D" w14:paraId="21D8029B" w14:textId="77777777" w:rsidTr="004444B0">
        <w:trPr>
          <w:trHeight w:val="300"/>
        </w:trPr>
        <w:tc>
          <w:tcPr>
            <w:tcW w:w="2257" w:type="dxa"/>
            <w:vMerge w:val="restart"/>
            <w:tcBorders>
              <w:top w:val="single" w:sz="4" w:space="0" w:color="auto"/>
              <w:left w:val="single" w:sz="4" w:space="0" w:color="auto"/>
              <w:bottom w:val="single" w:sz="4" w:space="0" w:color="000000"/>
              <w:right w:val="nil"/>
            </w:tcBorders>
            <w:shd w:val="clear" w:color="000000" w:fill="305496"/>
            <w:vAlign w:val="center"/>
            <w:hideMark/>
          </w:tcPr>
          <w:p w14:paraId="6CC8F81F" w14:textId="77777777" w:rsidR="004444B0" w:rsidRPr="00BD69AD" w:rsidRDefault="004444B0" w:rsidP="004444B0">
            <w:pPr>
              <w:jc w:val="center"/>
              <w:rPr>
                <w:rFonts w:ascii="Arial" w:hAnsi="Arial" w:cs="Arial"/>
                <w:b/>
                <w:bCs/>
                <w:color w:val="FFFFFF"/>
                <w:sz w:val="16"/>
                <w:szCs w:val="16"/>
              </w:rPr>
            </w:pPr>
            <w:r w:rsidRPr="00BD69AD">
              <w:rPr>
                <w:rFonts w:ascii="Arial" w:hAnsi="Arial" w:cs="Arial"/>
                <w:b/>
                <w:bCs/>
                <w:color w:val="FFFFFF"/>
                <w:sz w:val="16"/>
                <w:szCs w:val="16"/>
              </w:rPr>
              <w:t> </w:t>
            </w:r>
          </w:p>
        </w:tc>
        <w:tc>
          <w:tcPr>
            <w:tcW w:w="6648" w:type="dxa"/>
            <w:gridSpan w:val="4"/>
            <w:vMerge w:val="restart"/>
            <w:tcBorders>
              <w:top w:val="single" w:sz="4" w:space="0" w:color="auto"/>
              <w:left w:val="nil"/>
              <w:bottom w:val="single" w:sz="4" w:space="0" w:color="000000"/>
              <w:right w:val="single" w:sz="4" w:space="0" w:color="000000"/>
            </w:tcBorders>
            <w:shd w:val="clear" w:color="000000" w:fill="305496"/>
            <w:noWrap/>
            <w:vAlign w:val="center"/>
            <w:hideMark/>
          </w:tcPr>
          <w:p w14:paraId="74E3B0CC" w14:textId="77777777" w:rsidR="004444B0" w:rsidRPr="00BD69AD" w:rsidRDefault="004444B0" w:rsidP="004444B0">
            <w:pPr>
              <w:rPr>
                <w:rFonts w:ascii="Arial" w:hAnsi="Arial" w:cs="Arial"/>
                <w:b/>
                <w:bCs/>
                <w:color w:val="FFFFFF"/>
                <w:sz w:val="16"/>
                <w:szCs w:val="16"/>
              </w:rPr>
            </w:pPr>
            <w:r w:rsidRPr="00BD69AD">
              <w:rPr>
                <w:rFonts w:ascii="Arial" w:hAnsi="Arial" w:cs="Arial"/>
                <w:b/>
                <w:bCs/>
                <w:color w:val="FFFFFF"/>
                <w:sz w:val="16"/>
                <w:szCs w:val="16"/>
              </w:rPr>
              <w:t>Composition des coûts</w:t>
            </w:r>
          </w:p>
        </w:tc>
        <w:tc>
          <w:tcPr>
            <w:tcW w:w="2289"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5E0285E8" w14:textId="77777777" w:rsidR="004444B0" w:rsidRPr="00BD69AD" w:rsidRDefault="004444B0" w:rsidP="004444B0">
            <w:pPr>
              <w:jc w:val="center"/>
              <w:rPr>
                <w:rFonts w:ascii="Arial" w:hAnsi="Arial" w:cs="Arial"/>
                <w:b/>
                <w:bCs/>
                <w:color w:val="000000"/>
                <w:sz w:val="16"/>
                <w:szCs w:val="16"/>
              </w:rPr>
            </w:pPr>
            <w:r w:rsidRPr="00BD69AD">
              <w:rPr>
                <w:rFonts w:ascii="Arial" w:hAnsi="Arial" w:cs="Arial"/>
                <w:b/>
                <w:bCs/>
                <w:color w:val="000000"/>
                <w:sz w:val="16"/>
                <w:szCs w:val="16"/>
              </w:rPr>
              <w:t>Si vous sortez après 1 an</w:t>
            </w:r>
          </w:p>
        </w:tc>
      </w:tr>
      <w:tr w:rsidR="004444B0" w:rsidRPr="0066403D" w14:paraId="39919BD1" w14:textId="77777777" w:rsidTr="004444B0">
        <w:trPr>
          <w:trHeight w:val="458"/>
        </w:trPr>
        <w:tc>
          <w:tcPr>
            <w:tcW w:w="2257" w:type="dxa"/>
            <w:vMerge/>
            <w:tcBorders>
              <w:top w:val="single" w:sz="4" w:space="0" w:color="auto"/>
              <w:left w:val="single" w:sz="4" w:space="0" w:color="auto"/>
              <w:bottom w:val="single" w:sz="4" w:space="0" w:color="000000"/>
              <w:right w:val="nil"/>
            </w:tcBorders>
            <w:vAlign w:val="center"/>
            <w:hideMark/>
          </w:tcPr>
          <w:p w14:paraId="76E8A84E" w14:textId="77777777" w:rsidR="004444B0" w:rsidRPr="00BD69AD" w:rsidRDefault="004444B0" w:rsidP="004444B0">
            <w:pPr>
              <w:rPr>
                <w:rFonts w:ascii="Arial" w:hAnsi="Arial" w:cs="Arial"/>
                <w:b/>
                <w:bCs/>
                <w:color w:val="FFFFFF"/>
                <w:sz w:val="16"/>
                <w:szCs w:val="16"/>
              </w:rPr>
            </w:pPr>
          </w:p>
        </w:tc>
        <w:tc>
          <w:tcPr>
            <w:tcW w:w="6648" w:type="dxa"/>
            <w:gridSpan w:val="4"/>
            <w:vMerge/>
            <w:tcBorders>
              <w:top w:val="single" w:sz="4" w:space="0" w:color="auto"/>
              <w:left w:val="nil"/>
              <w:bottom w:val="single" w:sz="4" w:space="0" w:color="000000"/>
              <w:right w:val="single" w:sz="4" w:space="0" w:color="000000"/>
            </w:tcBorders>
            <w:vAlign w:val="center"/>
            <w:hideMark/>
          </w:tcPr>
          <w:p w14:paraId="568DBAC9" w14:textId="77777777" w:rsidR="004444B0" w:rsidRPr="00BD69AD" w:rsidRDefault="004444B0" w:rsidP="004444B0">
            <w:pPr>
              <w:rPr>
                <w:rFonts w:ascii="Arial" w:hAnsi="Arial" w:cs="Arial"/>
                <w:b/>
                <w:bCs/>
                <w:color w:val="FFFFFF"/>
                <w:sz w:val="16"/>
                <w:szCs w:val="16"/>
              </w:rPr>
            </w:pPr>
          </w:p>
        </w:tc>
        <w:tc>
          <w:tcPr>
            <w:tcW w:w="2289" w:type="dxa"/>
            <w:vMerge/>
            <w:tcBorders>
              <w:top w:val="single" w:sz="4" w:space="0" w:color="auto"/>
              <w:left w:val="single" w:sz="4" w:space="0" w:color="auto"/>
              <w:bottom w:val="single" w:sz="4" w:space="0" w:color="000000"/>
              <w:right w:val="single" w:sz="4" w:space="0" w:color="auto"/>
            </w:tcBorders>
            <w:vAlign w:val="center"/>
            <w:hideMark/>
          </w:tcPr>
          <w:p w14:paraId="16439401" w14:textId="77777777" w:rsidR="004444B0" w:rsidRPr="00BD69AD" w:rsidRDefault="004444B0" w:rsidP="004444B0">
            <w:pPr>
              <w:rPr>
                <w:rFonts w:ascii="Arial" w:hAnsi="Arial" w:cs="Arial"/>
                <w:b/>
                <w:bCs/>
                <w:color w:val="000000"/>
                <w:sz w:val="16"/>
                <w:szCs w:val="16"/>
              </w:rPr>
            </w:pPr>
          </w:p>
        </w:tc>
      </w:tr>
      <w:tr w:rsidR="004444B0" w:rsidRPr="0066403D" w14:paraId="74CCDE12" w14:textId="77777777" w:rsidTr="004444B0">
        <w:trPr>
          <w:trHeight w:val="289"/>
        </w:trPr>
        <w:tc>
          <w:tcPr>
            <w:tcW w:w="3919" w:type="dxa"/>
            <w:gridSpan w:val="2"/>
            <w:tcBorders>
              <w:top w:val="single" w:sz="4" w:space="0" w:color="auto"/>
              <w:left w:val="single" w:sz="4" w:space="0" w:color="auto"/>
              <w:bottom w:val="single" w:sz="4" w:space="0" w:color="auto"/>
              <w:right w:val="nil"/>
            </w:tcBorders>
            <w:shd w:val="clear" w:color="000000" w:fill="D9E1F2"/>
            <w:noWrap/>
            <w:vAlign w:val="center"/>
            <w:hideMark/>
          </w:tcPr>
          <w:p w14:paraId="22137645"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Coûts ponctuels à l’entrée ou à la sortie</w:t>
            </w:r>
          </w:p>
        </w:tc>
        <w:tc>
          <w:tcPr>
            <w:tcW w:w="1662" w:type="dxa"/>
            <w:tcBorders>
              <w:top w:val="nil"/>
              <w:left w:val="nil"/>
              <w:bottom w:val="single" w:sz="4" w:space="0" w:color="auto"/>
              <w:right w:val="nil"/>
            </w:tcBorders>
            <w:shd w:val="clear" w:color="000000" w:fill="D9E1F2"/>
            <w:noWrap/>
            <w:vAlign w:val="center"/>
            <w:hideMark/>
          </w:tcPr>
          <w:p w14:paraId="5FAD0AA2"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c>
          <w:tcPr>
            <w:tcW w:w="1662" w:type="dxa"/>
            <w:tcBorders>
              <w:top w:val="nil"/>
              <w:left w:val="nil"/>
              <w:bottom w:val="single" w:sz="4" w:space="0" w:color="auto"/>
              <w:right w:val="nil"/>
            </w:tcBorders>
            <w:shd w:val="clear" w:color="000000" w:fill="D9E1F2"/>
            <w:noWrap/>
            <w:vAlign w:val="center"/>
            <w:hideMark/>
          </w:tcPr>
          <w:p w14:paraId="0C7DD354"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c>
          <w:tcPr>
            <w:tcW w:w="1662" w:type="dxa"/>
            <w:tcBorders>
              <w:top w:val="nil"/>
              <w:left w:val="nil"/>
              <w:bottom w:val="single" w:sz="4" w:space="0" w:color="auto"/>
              <w:right w:val="nil"/>
            </w:tcBorders>
            <w:shd w:val="clear" w:color="000000" w:fill="D9E1F2"/>
            <w:noWrap/>
            <w:vAlign w:val="center"/>
            <w:hideMark/>
          </w:tcPr>
          <w:p w14:paraId="5220F543"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c>
          <w:tcPr>
            <w:tcW w:w="2289" w:type="dxa"/>
            <w:tcBorders>
              <w:top w:val="nil"/>
              <w:left w:val="nil"/>
              <w:bottom w:val="single" w:sz="4" w:space="0" w:color="auto"/>
              <w:right w:val="single" w:sz="4" w:space="0" w:color="auto"/>
            </w:tcBorders>
            <w:shd w:val="clear" w:color="000000" w:fill="D9E1F2"/>
            <w:noWrap/>
            <w:vAlign w:val="center"/>
            <w:hideMark/>
          </w:tcPr>
          <w:p w14:paraId="556DEA93"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r>
      <w:tr w:rsidR="004444B0" w:rsidRPr="00BD69AD" w14:paraId="66B7039D" w14:textId="77777777" w:rsidTr="004444B0">
        <w:trPr>
          <w:trHeight w:val="289"/>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72703C1E"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Coûts d’entrée</w:t>
            </w:r>
          </w:p>
        </w:tc>
        <w:tc>
          <w:tcPr>
            <w:tcW w:w="664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6BF342C" w14:textId="77777777" w:rsidR="004444B0" w:rsidRPr="00BD69AD" w:rsidRDefault="004444B0" w:rsidP="004444B0">
            <w:pPr>
              <w:rPr>
                <w:rFonts w:ascii="Arial" w:hAnsi="Arial" w:cs="Arial"/>
                <w:color w:val="000000"/>
                <w:sz w:val="16"/>
                <w:szCs w:val="16"/>
              </w:rPr>
            </w:pPr>
            <w:r w:rsidRPr="00BD69AD">
              <w:rPr>
                <w:rFonts w:ascii="Arial" w:hAnsi="Arial" w:cs="Arial"/>
                <w:color w:val="000000"/>
                <w:sz w:val="16"/>
                <w:szCs w:val="16"/>
              </w:rPr>
              <w:t>Nous ne facturons pas de coût d’entrée.</w:t>
            </w:r>
          </w:p>
        </w:tc>
        <w:tc>
          <w:tcPr>
            <w:tcW w:w="2289" w:type="dxa"/>
            <w:tcBorders>
              <w:top w:val="nil"/>
              <w:left w:val="nil"/>
              <w:bottom w:val="single" w:sz="4" w:space="0" w:color="auto"/>
              <w:right w:val="single" w:sz="4" w:space="0" w:color="auto"/>
            </w:tcBorders>
            <w:shd w:val="clear" w:color="auto" w:fill="auto"/>
            <w:vAlign w:val="center"/>
            <w:hideMark/>
          </w:tcPr>
          <w:p w14:paraId="00415DC5" w14:textId="77777777" w:rsidR="004444B0" w:rsidRPr="00BD69AD" w:rsidRDefault="004444B0" w:rsidP="004444B0">
            <w:pPr>
              <w:jc w:val="center"/>
              <w:rPr>
                <w:rFonts w:ascii="Arial" w:hAnsi="Arial" w:cs="Arial"/>
                <w:color w:val="000000"/>
                <w:sz w:val="16"/>
                <w:szCs w:val="16"/>
              </w:rPr>
            </w:pPr>
            <w:r w:rsidRPr="00BD69AD">
              <w:rPr>
                <w:rFonts w:ascii="Arial" w:hAnsi="Arial" w:cs="Arial"/>
                <w:color w:val="000000"/>
                <w:sz w:val="16"/>
                <w:szCs w:val="16"/>
              </w:rPr>
              <w:t xml:space="preserve">  0 EUR </w:t>
            </w:r>
          </w:p>
        </w:tc>
      </w:tr>
      <w:tr w:rsidR="004444B0" w:rsidRPr="00BD69AD" w14:paraId="2C707C70" w14:textId="77777777" w:rsidTr="004444B0">
        <w:trPr>
          <w:trHeight w:val="289"/>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16128EF5"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Coûts de sortie</w:t>
            </w:r>
          </w:p>
        </w:tc>
        <w:tc>
          <w:tcPr>
            <w:tcW w:w="6648" w:type="dxa"/>
            <w:gridSpan w:val="4"/>
            <w:tcBorders>
              <w:top w:val="single" w:sz="4" w:space="0" w:color="auto"/>
              <w:left w:val="nil"/>
              <w:bottom w:val="single" w:sz="4" w:space="0" w:color="auto"/>
              <w:right w:val="single" w:sz="4" w:space="0" w:color="000000"/>
            </w:tcBorders>
            <w:shd w:val="clear" w:color="auto" w:fill="auto"/>
            <w:vAlign w:val="center"/>
            <w:hideMark/>
          </w:tcPr>
          <w:p w14:paraId="61030499" w14:textId="77777777" w:rsidR="004444B0" w:rsidRPr="00BD69AD" w:rsidRDefault="004444B0" w:rsidP="004444B0">
            <w:pPr>
              <w:rPr>
                <w:rFonts w:ascii="Arial" w:hAnsi="Arial" w:cs="Arial"/>
                <w:color w:val="000000"/>
                <w:sz w:val="16"/>
                <w:szCs w:val="16"/>
              </w:rPr>
            </w:pPr>
            <w:r w:rsidRPr="00BD69AD">
              <w:rPr>
                <w:rFonts w:ascii="Arial" w:hAnsi="Arial" w:cs="Arial"/>
                <w:color w:val="000000"/>
                <w:sz w:val="16"/>
                <w:szCs w:val="16"/>
              </w:rPr>
              <w:t xml:space="preserve">Nous ne facturons pas de coût de sortie </w:t>
            </w:r>
          </w:p>
        </w:tc>
        <w:tc>
          <w:tcPr>
            <w:tcW w:w="2289" w:type="dxa"/>
            <w:tcBorders>
              <w:top w:val="nil"/>
              <w:left w:val="nil"/>
              <w:bottom w:val="single" w:sz="4" w:space="0" w:color="auto"/>
              <w:right w:val="single" w:sz="4" w:space="0" w:color="auto"/>
            </w:tcBorders>
            <w:shd w:val="clear" w:color="auto" w:fill="auto"/>
            <w:vAlign w:val="center"/>
            <w:hideMark/>
          </w:tcPr>
          <w:p w14:paraId="4BD4593E" w14:textId="77777777" w:rsidR="004444B0" w:rsidRPr="00BD69AD" w:rsidRDefault="004444B0" w:rsidP="004444B0">
            <w:pPr>
              <w:jc w:val="center"/>
              <w:rPr>
                <w:rFonts w:ascii="Arial" w:hAnsi="Arial" w:cs="Arial"/>
                <w:color w:val="000000"/>
                <w:sz w:val="16"/>
                <w:szCs w:val="16"/>
              </w:rPr>
            </w:pPr>
            <w:r w:rsidRPr="00BD69AD">
              <w:rPr>
                <w:rFonts w:ascii="Arial" w:hAnsi="Arial" w:cs="Arial"/>
                <w:color w:val="000000"/>
                <w:sz w:val="16"/>
                <w:szCs w:val="16"/>
              </w:rPr>
              <w:t xml:space="preserve">  0 EUR </w:t>
            </w:r>
          </w:p>
        </w:tc>
      </w:tr>
      <w:tr w:rsidR="004444B0" w:rsidRPr="00BD69AD" w14:paraId="376F0967" w14:textId="77777777" w:rsidTr="004444B0">
        <w:trPr>
          <w:trHeight w:val="300"/>
        </w:trPr>
        <w:tc>
          <w:tcPr>
            <w:tcW w:w="2257" w:type="dxa"/>
            <w:tcBorders>
              <w:top w:val="nil"/>
              <w:left w:val="single" w:sz="4" w:space="0" w:color="auto"/>
              <w:bottom w:val="single" w:sz="4" w:space="0" w:color="auto"/>
              <w:right w:val="nil"/>
            </w:tcBorders>
            <w:shd w:val="clear" w:color="000000" w:fill="D9E1F2"/>
            <w:noWrap/>
            <w:vAlign w:val="center"/>
            <w:hideMark/>
          </w:tcPr>
          <w:p w14:paraId="72629127"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Coûts récurrents</w:t>
            </w:r>
          </w:p>
        </w:tc>
        <w:tc>
          <w:tcPr>
            <w:tcW w:w="1662" w:type="dxa"/>
            <w:tcBorders>
              <w:top w:val="nil"/>
              <w:left w:val="nil"/>
              <w:bottom w:val="single" w:sz="4" w:space="0" w:color="auto"/>
              <w:right w:val="nil"/>
            </w:tcBorders>
            <w:shd w:val="clear" w:color="000000" w:fill="D9E1F2"/>
            <w:noWrap/>
            <w:vAlign w:val="center"/>
            <w:hideMark/>
          </w:tcPr>
          <w:p w14:paraId="4A677569"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c>
          <w:tcPr>
            <w:tcW w:w="1662" w:type="dxa"/>
            <w:tcBorders>
              <w:top w:val="nil"/>
              <w:left w:val="nil"/>
              <w:bottom w:val="single" w:sz="4" w:space="0" w:color="auto"/>
              <w:right w:val="nil"/>
            </w:tcBorders>
            <w:shd w:val="clear" w:color="000000" w:fill="D9E1F2"/>
            <w:noWrap/>
            <w:vAlign w:val="center"/>
            <w:hideMark/>
          </w:tcPr>
          <w:p w14:paraId="7E101AE0"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c>
          <w:tcPr>
            <w:tcW w:w="1662" w:type="dxa"/>
            <w:tcBorders>
              <w:top w:val="nil"/>
              <w:left w:val="nil"/>
              <w:bottom w:val="single" w:sz="4" w:space="0" w:color="auto"/>
              <w:right w:val="nil"/>
            </w:tcBorders>
            <w:shd w:val="clear" w:color="000000" w:fill="D9E1F2"/>
            <w:noWrap/>
            <w:vAlign w:val="center"/>
            <w:hideMark/>
          </w:tcPr>
          <w:p w14:paraId="4AE40C7E"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c>
          <w:tcPr>
            <w:tcW w:w="1662" w:type="dxa"/>
            <w:tcBorders>
              <w:top w:val="nil"/>
              <w:left w:val="nil"/>
              <w:bottom w:val="single" w:sz="4" w:space="0" w:color="auto"/>
              <w:right w:val="nil"/>
            </w:tcBorders>
            <w:shd w:val="clear" w:color="000000" w:fill="D9E1F2"/>
            <w:noWrap/>
            <w:vAlign w:val="center"/>
            <w:hideMark/>
          </w:tcPr>
          <w:p w14:paraId="29C02733"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c>
          <w:tcPr>
            <w:tcW w:w="2289" w:type="dxa"/>
            <w:tcBorders>
              <w:top w:val="nil"/>
              <w:left w:val="nil"/>
              <w:bottom w:val="single" w:sz="4" w:space="0" w:color="auto"/>
              <w:right w:val="single" w:sz="4" w:space="0" w:color="auto"/>
            </w:tcBorders>
            <w:shd w:val="clear" w:color="000000" w:fill="D9E1F2"/>
            <w:noWrap/>
            <w:vAlign w:val="center"/>
            <w:hideMark/>
          </w:tcPr>
          <w:p w14:paraId="4BAC98CF"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r>
      <w:tr w:rsidR="004444B0" w:rsidRPr="00BD69AD" w14:paraId="343206B5" w14:textId="77777777" w:rsidTr="004444B0">
        <w:trPr>
          <w:trHeight w:val="300"/>
        </w:trPr>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14:paraId="39C883D8"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Frais de gestion et autres frais administratifs et d’exploitation</w:t>
            </w:r>
          </w:p>
        </w:tc>
        <w:tc>
          <w:tcPr>
            <w:tcW w:w="664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76BDA0" w14:textId="77777777" w:rsidR="004444B0" w:rsidRPr="00BD69AD" w:rsidRDefault="004444B0" w:rsidP="004444B0">
            <w:pPr>
              <w:rPr>
                <w:rFonts w:ascii="Arial" w:hAnsi="Arial" w:cs="Arial"/>
                <w:color w:val="000000"/>
                <w:sz w:val="16"/>
                <w:szCs w:val="16"/>
              </w:rPr>
            </w:pPr>
            <w:r w:rsidRPr="00BD69AD">
              <w:rPr>
                <w:rFonts w:ascii="Arial" w:hAnsi="Arial" w:cs="Arial"/>
                <w:color w:val="000000"/>
                <w:sz w:val="16"/>
                <w:szCs w:val="16"/>
              </w:rPr>
              <w:t>1,3</w:t>
            </w:r>
            <w:r w:rsidRPr="00294EB9">
              <w:rPr>
                <w:rFonts w:ascii="Arial" w:hAnsi="Arial" w:cs="Arial"/>
                <w:color w:val="000000"/>
                <w:sz w:val="16"/>
                <w:szCs w:val="16"/>
              </w:rPr>
              <w:t>% de la valeur de votre investissement par an. Cette estimation se base sur les coûts réels au cours de l’année actuelle.</w:t>
            </w:r>
          </w:p>
        </w:tc>
        <w:tc>
          <w:tcPr>
            <w:tcW w:w="2289" w:type="dxa"/>
            <w:vMerge w:val="restart"/>
            <w:tcBorders>
              <w:top w:val="nil"/>
              <w:left w:val="single" w:sz="4" w:space="0" w:color="auto"/>
              <w:bottom w:val="single" w:sz="4" w:space="0" w:color="000000"/>
              <w:right w:val="single" w:sz="4" w:space="0" w:color="auto"/>
            </w:tcBorders>
            <w:shd w:val="clear" w:color="auto" w:fill="auto"/>
            <w:vAlign w:val="center"/>
            <w:hideMark/>
          </w:tcPr>
          <w:p w14:paraId="525579E4" w14:textId="77777777" w:rsidR="004444B0" w:rsidRPr="00BD69AD" w:rsidRDefault="004444B0" w:rsidP="004444B0">
            <w:pPr>
              <w:jc w:val="center"/>
              <w:rPr>
                <w:rFonts w:ascii="Arial" w:hAnsi="Arial" w:cs="Arial"/>
                <w:color w:val="000000"/>
                <w:sz w:val="16"/>
                <w:szCs w:val="16"/>
              </w:rPr>
            </w:pPr>
            <w:r w:rsidRPr="00BD69AD">
              <w:rPr>
                <w:rFonts w:ascii="Arial" w:hAnsi="Arial" w:cs="Arial"/>
                <w:color w:val="000000"/>
                <w:sz w:val="16"/>
                <w:szCs w:val="16"/>
              </w:rPr>
              <w:t xml:space="preserve">  128 EUR </w:t>
            </w:r>
          </w:p>
        </w:tc>
      </w:tr>
      <w:tr w:rsidR="004444B0" w:rsidRPr="00BD69AD" w14:paraId="6CCA3260" w14:textId="77777777" w:rsidTr="004444B0">
        <w:trPr>
          <w:trHeight w:val="458"/>
        </w:trPr>
        <w:tc>
          <w:tcPr>
            <w:tcW w:w="2257" w:type="dxa"/>
            <w:vMerge/>
            <w:tcBorders>
              <w:top w:val="nil"/>
              <w:left w:val="single" w:sz="4" w:space="0" w:color="auto"/>
              <w:bottom w:val="single" w:sz="4" w:space="0" w:color="000000"/>
              <w:right w:val="single" w:sz="4" w:space="0" w:color="auto"/>
            </w:tcBorders>
            <w:vAlign w:val="center"/>
            <w:hideMark/>
          </w:tcPr>
          <w:p w14:paraId="7E381049" w14:textId="77777777" w:rsidR="004444B0" w:rsidRPr="00BD69AD" w:rsidRDefault="004444B0" w:rsidP="004444B0">
            <w:pPr>
              <w:rPr>
                <w:rFonts w:ascii="Arial" w:hAnsi="Arial" w:cs="Arial"/>
                <w:b/>
                <w:bCs/>
                <w:color w:val="000000"/>
                <w:sz w:val="16"/>
                <w:szCs w:val="16"/>
              </w:rPr>
            </w:pPr>
          </w:p>
        </w:tc>
        <w:tc>
          <w:tcPr>
            <w:tcW w:w="6648" w:type="dxa"/>
            <w:gridSpan w:val="4"/>
            <w:vMerge/>
            <w:tcBorders>
              <w:top w:val="single" w:sz="4" w:space="0" w:color="auto"/>
              <w:left w:val="single" w:sz="4" w:space="0" w:color="auto"/>
              <w:bottom w:val="single" w:sz="4" w:space="0" w:color="000000"/>
              <w:right w:val="single" w:sz="4" w:space="0" w:color="000000"/>
            </w:tcBorders>
            <w:vAlign w:val="center"/>
            <w:hideMark/>
          </w:tcPr>
          <w:p w14:paraId="47D5CC1C" w14:textId="77777777" w:rsidR="004444B0" w:rsidRPr="00BD69AD" w:rsidRDefault="004444B0" w:rsidP="004444B0">
            <w:pPr>
              <w:rPr>
                <w:rFonts w:ascii="Arial" w:hAnsi="Arial" w:cs="Arial"/>
                <w:color w:val="000000"/>
                <w:sz w:val="16"/>
                <w:szCs w:val="16"/>
              </w:rPr>
            </w:pPr>
          </w:p>
        </w:tc>
        <w:tc>
          <w:tcPr>
            <w:tcW w:w="2289" w:type="dxa"/>
            <w:vMerge/>
            <w:tcBorders>
              <w:top w:val="nil"/>
              <w:left w:val="single" w:sz="4" w:space="0" w:color="auto"/>
              <w:bottom w:val="single" w:sz="4" w:space="0" w:color="000000"/>
              <w:right w:val="single" w:sz="4" w:space="0" w:color="auto"/>
            </w:tcBorders>
            <w:vAlign w:val="center"/>
            <w:hideMark/>
          </w:tcPr>
          <w:p w14:paraId="7004374B" w14:textId="77777777" w:rsidR="004444B0" w:rsidRPr="00BD69AD" w:rsidRDefault="004444B0" w:rsidP="004444B0">
            <w:pPr>
              <w:rPr>
                <w:rFonts w:ascii="Arial" w:hAnsi="Arial" w:cs="Arial"/>
                <w:color w:val="000000"/>
                <w:sz w:val="16"/>
                <w:szCs w:val="16"/>
              </w:rPr>
            </w:pPr>
          </w:p>
        </w:tc>
      </w:tr>
      <w:tr w:rsidR="004444B0" w:rsidRPr="00BD69AD" w14:paraId="39FD8EFE" w14:textId="77777777" w:rsidTr="004444B0">
        <w:trPr>
          <w:trHeight w:val="300"/>
        </w:trPr>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14:paraId="23FB9014"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Coûts de transaction</w:t>
            </w:r>
          </w:p>
        </w:tc>
        <w:tc>
          <w:tcPr>
            <w:tcW w:w="664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4D304D8" w14:textId="77777777" w:rsidR="004444B0" w:rsidRPr="00BD69AD" w:rsidRDefault="004444B0" w:rsidP="004444B0">
            <w:pPr>
              <w:rPr>
                <w:rFonts w:ascii="Arial" w:hAnsi="Arial" w:cs="Arial"/>
                <w:color w:val="000000"/>
                <w:sz w:val="16"/>
                <w:szCs w:val="16"/>
              </w:rPr>
            </w:pPr>
            <w:r w:rsidRPr="00BD69AD">
              <w:rPr>
                <w:rFonts w:ascii="Arial" w:hAnsi="Arial" w:cs="Arial"/>
                <w:color w:val="000000"/>
                <w:sz w:val="16"/>
                <w:szCs w:val="16"/>
              </w:rPr>
              <w:t>0,1% de la valeur de votre investissement par an. Il s'agit d'une estimation des coûts encourus lorsque nous achetons et vendons les investissements sous-jacents au produit. Le montant réel varie en fonction de la quantité que nous achetons et vendons.</w:t>
            </w:r>
          </w:p>
        </w:tc>
        <w:tc>
          <w:tcPr>
            <w:tcW w:w="2289" w:type="dxa"/>
            <w:vMerge w:val="restart"/>
            <w:tcBorders>
              <w:top w:val="nil"/>
              <w:left w:val="single" w:sz="4" w:space="0" w:color="auto"/>
              <w:bottom w:val="single" w:sz="4" w:space="0" w:color="000000"/>
              <w:right w:val="single" w:sz="4" w:space="0" w:color="auto"/>
            </w:tcBorders>
            <w:shd w:val="clear" w:color="auto" w:fill="auto"/>
            <w:vAlign w:val="center"/>
            <w:hideMark/>
          </w:tcPr>
          <w:p w14:paraId="2E6D8113" w14:textId="77777777" w:rsidR="004444B0" w:rsidRPr="00BD69AD" w:rsidRDefault="004444B0" w:rsidP="004444B0">
            <w:pPr>
              <w:jc w:val="center"/>
              <w:rPr>
                <w:rFonts w:ascii="Arial" w:hAnsi="Arial" w:cs="Arial"/>
                <w:color w:val="000000"/>
                <w:sz w:val="16"/>
                <w:szCs w:val="16"/>
              </w:rPr>
            </w:pPr>
            <w:r w:rsidRPr="00BD69AD">
              <w:rPr>
                <w:rFonts w:ascii="Arial" w:hAnsi="Arial" w:cs="Arial"/>
                <w:color w:val="000000"/>
                <w:sz w:val="16"/>
                <w:szCs w:val="16"/>
              </w:rPr>
              <w:t xml:space="preserve">  7 EUR </w:t>
            </w:r>
          </w:p>
        </w:tc>
      </w:tr>
      <w:tr w:rsidR="004444B0" w:rsidRPr="00BD69AD" w14:paraId="61A3B120" w14:textId="77777777" w:rsidTr="004444B0">
        <w:trPr>
          <w:trHeight w:val="458"/>
        </w:trPr>
        <w:tc>
          <w:tcPr>
            <w:tcW w:w="2257" w:type="dxa"/>
            <w:vMerge/>
            <w:tcBorders>
              <w:top w:val="nil"/>
              <w:left w:val="single" w:sz="4" w:space="0" w:color="auto"/>
              <w:bottom w:val="single" w:sz="4" w:space="0" w:color="000000"/>
              <w:right w:val="single" w:sz="4" w:space="0" w:color="auto"/>
            </w:tcBorders>
            <w:vAlign w:val="center"/>
            <w:hideMark/>
          </w:tcPr>
          <w:p w14:paraId="4F637EFD" w14:textId="77777777" w:rsidR="004444B0" w:rsidRPr="00BD69AD" w:rsidRDefault="004444B0" w:rsidP="004444B0">
            <w:pPr>
              <w:rPr>
                <w:rFonts w:ascii="Arial" w:hAnsi="Arial" w:cs="Arial"/>
                <w:b/>
                <w:bCs/>
                <w:color w:val="000000"/>
                <w:sz w:val="16"/>
                <w:szCs w:val="16"/>
              </w:rPr>
            </w:pPr>
          </w:p>
        </w:tc>
        <w:tc>
          <w:tcPr>
            <w:tcW w:w="6648" w:type="dxa"/>
            <w:gridSpan w:val="4"/>
            <w:vMerge/>
            <w:tcBorders>
              <w:top w:val="single" w:sz="4" w:space="0" w:color="auto"/>
              <w:left w:val="single" w:sz="4" w:space="0" w:color="auto"/>
              <w:bottom w:val="single" w:sz="4" w:space="0" w:color="000000"/>
              <w:right w:val="single" w:sz="4" w:space="0" w:color="000000"/>
            </w:tcBorders>
            <w:vAlign w:val="center"/>
            <w:hideMark/>
          </w:tcPr>
          <w:p w14:paraId="370B8C26" w14:textId="77777777" w:rsidR="004444B0" w:rsidRPr="00BD69AD" w:rsidRDefault="004444B0" w:rsidP="004444B0">
            <w:pPr>
              <w:rPr>
                <w:rFonts w:ascii="Arial" w:hAnsi="Arial" w:cs="Arial"/>
                <w:color w:val="000000"/>
                <w:sz w:val="16"/>
                <w:szCs w:val="16"/>
              </w:rPr>
            </w:pPr>
          </w:p>
        </w:tc>
        <w:tc>
          <w:tcPr>
            <w:tcW w:w="2289" w:type="dxa"/>
            <w:vMerge/>
            <w:tcBorders>
              <w:top w:val="nil"/>
              <w:left w:val="single" w:sz="4" w:space="0" w:color="auto"/>
              <w:bottom w:val="single" w:sz="4" w:space="0" w:color="000000"/>
              <w:right w:val="single" w:sz="4" w:space="0" w:color="auto"/>
            </w:tcBorders>
            <w:vAlign w:val="center"/>
            <w:hideMark/>
          </w:tcPr>
          <w:p w14:paraId="510C5848" w14:textId="77777777" w:rsidR="004444B0" w:rsidRPr="00BD69AD" w:rsidRDefault="004444B0" w:rsidP="004444B0">
            <w:pPr>
              <w:rPr>
                <w:rFonts w:ascii="Arial" w:hAnsi="Arial" w:cs="Arial"/>
                <w:color w:val="000000"/>
                <w:sz w:val="16"/>
                <w:szCs w:val="16"/>
              </w:rPr>
            </w:pPr>
          </w:p>
        </w:tc>
      </w:tr>
      <w:tr w:rsidR="004444B0" w:rsidRPr="0066403D" w14:paraId="6F5A57B1" w14:textId="77777777" w:rsidTr="004444B0">
        <w:trPr>
          <w:trHeight w:val="300"/>
        </w:trPr>
        <w:tc>
          <w:tcPr>
            <w:tcW w:w="5581" w:type="dxa"/>
            <w:gridSpan w:val="3"/>
            <w:tcBorders>
              <w:top w:val="single" w:sz="4" w:space="0" w:color="auto"/>
              <w:left w:val="single" w:sz="4" w:space="0" w:color="auto"/>
              <w:bottom w:val="single" w:sz="4" w:space="0" w:color="auto"/>
              <w:right w:val="nil"/>
            </w:tcBorders>
            <w:shd w:val="clear" w:color="000000" w:fill="D9E1F2"/>
            <w:noWrap/>
            <w:vAlign w:val="center"/>
            <w:hideMark/>
          </w:tcPr>
          <w:p w14:paraId="5FCEF2D6"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Coûts accessoires prélevés sous certaines conditions</w:t>
            </w:r>
          </w:p>
        </w:tc>
        <w:tc>
          <w:tcPr>
            <w:tcW w:w="1662" w:type="dxa"/>
            <w:tcBorders>
              <w:top w:val="nil"/>
              <w:left w:val="nil"/>
              <w:bottom w:val="single" w:sz="4" w:space="0" w:color="auto"/>
              <w:right w:val="nil"/>
            </w:tcBorders>
            <w:shd w:val="clear" w:color="000000" w:fill="D9E1F2"/>
            <w:noWrap/>
            <w:vAlign w:val="center"/>
            <w:hideMark/>
          </w:tcPr>
          <w:p w14:paraId="2146F042"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c>
          <w:tcPr>
            <w:tcW w:w="1662" w:type="dxa"/>
            <w:tcBorders>
              <w:top w:val="nil"/>
              <w:left w:val="nil"/>
              <w:bottom w:val="single" w:sz="4" w:space="0" w:color="auto"/>
              <w:right w:val="nil"/>
            </w:tcBorders>
            <w:shd w:val="clear" w:color="000000" w:fill="D9E1F2"/>
            <w:noWrap/>
            <w:vAlign w:val="center"/>
            <w:hideMark/>
          </w:tcPr>
          <w:p w14:paraId="397BD8C3"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c>
          <w:tcPr>
            <w:tcW w:w="2289" w:type="dxa"/>
            <w:tcBorders>
              <w:top w:val="nil"/>
              <w:left w:val="nil"/>
              <w:bottom w:val="single" w:sz="4" w:space="0" w:color="auto"/>
              <w:right w:val="single" w:sz="4" w:space="0" w:color="auto"/>
            </w:tcBorders>
            <w:shd w:val="clear" w:color="000000" w:fill="D9E1F2"/>
            <w:noWrap/>
            <w:vAlign w:val="center"/>
            <w:hideMark/>
          </w:tcPr>
          <w:p w14:paraId="5F3780F0"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 </w:t>
            </w:r>
          </w:p>
        </w:tc>
      </w:tr>
      <w:tr w:rsidR="004444B0" w:rsidRPr="00BD69AD" w14:paraId="683E7003" w14:textId="77777777" w:rsidTr="004444B0">
        <w:trPr>
          <w:trHeight w:val="300"/>
        </w:trPr>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14:paraId="77E31FB4" w14:textId="77777777" w:rsidR="004444B0" w:rsidRPr="00BD69AD" w:rsidRDefault="004444B0" w:rsidP="004444B0">
            <w:pPr>
              <w:rPr>
                <w:rFonts w:ascii="Arial" w:hAnsi="Arial" w:cs="Arial"/>
                <w:b/>
                <w:bCs/>
                <w:color w:val="000000"/>
                <w:sz w:val="16"/>
                <w:szCs w:val="16"/>
              </w:rPr>
            </w:pPr>
            <w:r w:rsidRPr="00BD69AD">
              <w:rPr>
                <w:rFonts w:ascii="Arial" w:hAnsi="Arial" w:cs="Arial"/>
                <w:b/>
                <w:bCs/>
                <w:color w:val="000000"/>
                <w:sz w:val="16"/>
                <w:szCs w:val="16"/>
              </w:rPr>
              <w:t>Commissions liées aux résultats et commission d’intéressement</w:t>
            </w:r>
          </w:p>
        </w:tc>
        <w:tc>
          <w:tcPr>
            <w:tcW w:w="664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11B97B" w14:textId="778C790E" w:rsidR="00825097" w:rsidRDefault="00825097" w:rsidP="00825097">
            <w:pPr>
              <w:rPr>
                <w:rFonts w:ascii="Arial" w:hAnsi="Arial" w:cs="Arial"/>
                <w:color w:val="000000"/>
                <w:sz w:val="16"/>
                <w:szCs w:val="16"/>
              </w:rPr>
            </w:pPr>
            <w:r w:rsidRPr="00430A55">
              <w:rPr>
                <w:rFonts w:ascii="Arial" w:hAnsi="Arial" w:cs="Arial"/>
                <w:color w:val="000000"/>
                <w:sz w:val="16"/>
                <w:szCs w:val="16"/>
              </w:rPr>
              <w:t xml:space="preserve">Le calcul s’applique à chaque date d’établissement de la valeur liquidative selon les modalités suivantes : </w:t>
            </w:r>
            <w:r w:rsidR="00F01F91" w:rsidRPr="00F85716">
              <w:rPr>
                <w:rFonts w:ascii="Arial" w:hAnsi="Arial" w:cs="Arial"/>
                <w:color w:val="000000"/>
                <w:sz w:val="16"/>
                <w:szCs w:val="16"/>
              </w:rPr>
              <w:t xml:space="preserve">20 % </w:t>
            </w:r>
            <w:r w:rsidR="00DE620B" w:rsidRPr="00F85716">
              <w:rPr>
                <w:rFonts w:ascii="Arial" w:hAnsi="Arial" w:cs="Arial"/>
                <w:color w:val="000000"/>
                <w:sz w:val="16"/>
                <w:szCs w:val="16"/>
              </w:rPr>
              <w:t>TTC de</w:t>
            </w:r>
            <w:r w:rsidR="00F01F91" w:rsidRPr="00F85716">
              <w:rPr>
                <w:rFonts w:ascii="Arial" w:hAnsi="Arial" w:cs="Arial"/>
                <w:color w:val="000000"/>
                <w:sz w:val="16"/>
                <w:szCs w:val="16"/>
              </w:rPr>
              <w:t xml:space="preserve"> la surperformance nette de frais fixes de gestion au-delà de l’indicateur de référence 85% SBF 120 Net Return + 15% Euro </w:t>
            </w:r>
            <w:proofErr w:type="spellStart"/>
            <w:r w:rsidR="00F01F91" w:rsidRPr="00F85716">
              <w:rPr>
                <w:rFonts w:ascii="Arial" w:hAnsi="Arial" w:cs="Arial"/>
                <w:color w:val="000000"/>
                <w:sz w:val="16"/>
                <w:szCs w:val="16"/>
              </w:rPr>
              <w:t>Stoxx</w:t>
            </w:r>
            <w:proofErr w:type="spellEnd"/>
            <w:r w:rsidR="00F01F91" w:rsidRPr="00F85716">
              <w:rPr>
                <w:rFonts w:ascii="Arial" w:hAnsi="Arial" w:cs="Arial"/>
                <w:color w:val="000000"/>
                <w:sz w:val="16"/>
                <w:szCs w:val="16"/>
              </w:rPr>
              <w:t xml:space="preserve"> 50 Net Return</w:t>
            </w:r>
            <w:r>
              <w:rPr>
                <w:rFonts w:ascii="Arial" w:hAnsi="Arial" w:cs="Arial"/>
                <w:color w:val="000000"/>
                <w:sz w:val="16"/>
                <w:szCs w:val="16"/>
              </w:rPr>
              <w:t>.</w:t>
            </w:r>
          </w:p>
          <w:p w14:paraId="5F4426B6" w14:textId="77777777" w:rsidR="004444B0" w:rsidRPr="00BD69AD" w:rsidRDefault="004444B0" w:rsidP="004444B0">
            <w:pPr>
              <w:rPr>
                <w:rFonts w:ascii="Arial" w:hAnsi="Arial" w:cs="Arial"/>
                <w:color w:val="000000"/>
                <w:sz w:val="16"/>
                <w:szCs w:val="16"/>
              </w:rPr>
            </w:pPr>
            <w:r w:rsidRPr="00BD69AD">
              <w:rPr>
                <w:rFonts w:ascii="Arial" w:hAnsi="Arial" w:cs="Arial"/>
                <w:color w:val="000000"/>
                <w:sz w:val="16"/>
                <w:szCs w:val="16"/>
              </w:rPr>
              <w:t>Le montant réel varie en fonction de la performance de votre investissement. L’estimation ci-dessus des coûts totaux comprend la moyenne au cours des 5 dernières années.</w:t>
            </w:r>
          </w:p>
        </w:tc>
        <w:tc>
          <w:tcPr>
            <w:tcW w:w="2289" w:type="dxa"/>
            <w:vMerge w:val="restart"/>
            <w:tcBorders>
              <w:top w:val="nil"/>
              <w:left w:val="single" w:sz="4" w:space="0" w:color="auto"/>
              <w:bottom w:val="single" w:sz="4" w:space="0" w:color="000000"/>
              <w:right w:val="single" w:sz="4" w:space="0" w:color="auto"/>
            </w:tcBorders>
            <w:shd w:val="clear" w:color="auto" w:fill="auto"/>
            <w:vAlign w:val="center"/>
            <w:hideMark/>
          </w:tcPr>
          <w:p w14:paraId="548E0ABA" w14:textId="77777777" w:rsidR="004444B0" w:rsidRPr="00BD69AD" w:rsidRDefault="004444B0" w:rsidP="004444B0">
            <w:pPr>
              <w:jc w:val="center"/>
              <w:rPr>
                <w:rFonts w:ascii="Arial" w:hAnsi="Arial" w:cs="Arial"/>
                <w:color w:val="000000"/>
                <w:sz w:val="16"/>
                <w:szCs w:val="16"/>
              </w:rPr>
            </w:pPr>
            <w:r w:rsidRPr="00BD69AD">
              <w:rPr>
                <w:rFonts w:ascii="Arial" w:hAnsi="Arial" w:cs="Arial"/>
                <w:color w:val="000000"/>
                <w:sz w:val="16"/>
                <w:szCs w:val="16"/>
              </w:rPr>
              <w:t xml:space="preserve">  0 EUR </w:t>
            </w:r>
          </w:p>
        </w:tc>
      </w:tr>
      <w:tr w:rsidR="004444B0" w:rsidRPr="00BD69AD" w14:paraId="6A6B88F8" w14:textId="77777777" w:rsidTr="004444B0">
        <w:trPr>
          <w:trHeight w:val="458"/>
        </w:trPr>
        <w:tc>
          <w:tcPr>
            <w:tcW w:w="2257" w:type="dxa"/>
            <w:vMerge/>
            <w:tcBorders>
              <w:top w:val="nil"/>
              <w:left w:val="single" w:sz="4" w:space="0" w:color="auto"/>
              <w:bottom w:val="single" w:sz="4" w:space="0" w:color="000000"/>
              <w:right w:val="single" w:sz="4" w:space="0" w:color="auto"/>
            </w:tcBorders>
            <w:vAlign w:val="center"/>
            <w:hideMark/>
          </w:tcPr>
          <w:p w14:paraId="3E5C1941" w14:textId="77777777" w:rsidR="004444B0" w:rsidRPr="00BD69AD" w:rsidRDefault="004444B0" w:rsidP="004444B0">
            <w:pPr>
              <w:rPr>
                <w:rFonts w:ascii="Arial" w:hAnsi="Arial" w:cs="Arial"/>
                <w:b/>
                <w:bCs/>
                <w:color w:val="000000"/>
                <w:sz w:val="16"/>
                <w:szCs w:val="16"/>
              </w:rPr>
            </w:pPr>
          </w:p>
        </w:tc>
        <w:tc>
          <w:tcPr>
            <w:tcW w:w="6648" w:type="dxa"/>
            <w:gridSpan w:val="4"/>
            <w:vMerge/>
            <w:tcBorders>
              <w:top w:val="single" w:sz="4" w:space="0" w:color="auto"/>
              <w:left w:val="single" w:sz="4" w:space="0" w:color="auto"/>
              <w:bottom w:val="single" w:sz="4" w:space="0" w:color="000000"/>
              <w:right w:val="single" w:sz="4" w:space="0" w:color="000000"/>
            </w:tcBorders>
            <w:vAlign w:val="center"/>
            <w:hideMark/>
          </w:tcPr>
          <w:p w14:paraId="6E41973F" w14:textId="77777777" w:rsidR="004444B0" w:rsidRPr="00BD69AD" w:rsidRDefault="004444B0" w:rsidP="004444B0">
            <w:pPr>
              <w:rPr>
                <w:rFonts w:ascii="Arial" w:hAnsi="Arial" w:cs="Arial"/>
                <w:color w:val="000000"/>
                <w:sz w:val="16"/>
                <w:szCs w:val="16"/>
              </w:rPr>
            </w:pPr>
          </w:p>
        </w:tc>
        <w:tc>
          <w:tcPr>
            <w:tcW w:w="2289" w:type="dxa"/>
            <w:vMerge/>
            <w:tcBorders>
              <w:top w:val="nil"/>
              <w:left w:val="single" w:sz="4" w:space="0" w:color="auto"/>
              <w:bottom w:val="single" w:sz="4" w:space="0" w:color="000000"/>
              <w:right w:val="single" w:sz="4" w:space="0" w:color="auto"/>
            </w:tcBorders>
            <w:vAlign w:val="center"/>
            <w:hideMark/>
          </w:tcPr>
          <w:p w14:paraId="65543469" w14:textId="77777777" w:rsidR="004444B0" w:rsidRPr="00BD69AD" w:rsidRDefault="004444B0" w:rsidP="004444B0">
            <w:pPr>
              <w:rPr>
                <w:rFonts w:ascii="Arial" w:hAnsi="Arial" w:cs="Arial"/>
                <w:color w:val="000000"/>
                <w:sz w:val="16"/>
                <w:szCs w:val="16"/>
              </w:rPr>
            </w:pPr>
          </w:p>
        </w:tc>
      </w:tr>
    </w:tbl>
    <w:p w14:paraId="3A72705B" w14:textId="77777777" w:rsidR="004444B0" w:rsidRDefault="004444B0" w:rsidP="004444B0">
      <w:pPr>
        <w:jc w:val="both"/>
        <w:rPr>
          <w:rFonts w:ascii="Arial" w:eastAsia="Arial" w:hAnsi="Arial" w:cs="Arial"/>
          <w:sz w:val="16"/>
          <w:szCs w:val="16"/>
          <w:lang w:eastAsia="en-US"/>
        </w:rPr>
        <w:sectPr w:rsidR="004444B0" w:rsidSect="0027410B">
          <w:type w:val="continuous"/>
          <w:pgSz w:w="11906" w:h="16838"/>
          <w:pgMar w:top="993" w:right="397" w:bottom="397" w:left="397" w:header="720" w:footer="720" w:gutter="0"/>
          <w:cols w:space="720"/>
        </w:sectPr>
      </w:pPr>
    </w:p>
    <w:p w14:paraId="534D19DD" w14:textId="77777777" w:rsidR="004444B0" w:rsidRDefault="004444B0" w:rsidP="004444B0">
      <w:pPr>
        <w:jc w:val="both"/>
        <w:rPr>
          <w:rFonts w:ascii="Arial" w:eastAsia="Arial" w:hAnsi="Arial" w:cs="Arial"/>
          <w:sz w:val="16"/>
          <w:szCs w:val="16"/>
          <w:lang w:eastAsia="en-US"/>
        </w:rPr>
      </w:pPr>
      <w:r>
        <w:rPr>
          <w:rFonts w:ascii="Arial" w:eastAsia="Arial" w:hAnsi="Arial" w:cs="Arial"/>
          <w:sz w:val="16"/>
          <w:szCs w:val="16"/>
          <w:lang w:eastAsia="en-US"/>
        </w:rPr>
        <w:t>Différents coûts s'appliquent en fonction du montant d'investissement. Pour plus d'informations, veuillez-vous référer aux frais et commissions du prospectus.</w:t>
      </w:r>
    </w:p>
    <w:p w14:paraId="4FE62613" w14:textId="77777777" w:rsidR="004444B0" w:rsidRDefault="004444B0" w:rsidP="004444B0">
      <w:pPr>
        <w:jc w:val="both"/>
        <w:rPr>
          <w:rFonts w:ascii="Arial" w:eastAsia="Arial" w:hAnsi="Arial" w:cs="Arial"/>
          <w:sz w:val="16"/>
          <w:szCs w:val="16"/>
          <w:lang w:eastAsia="en-US"/>
        </w:rPr>
      </w:pPr>
      <w:r>
        <w:rPr>
          <w:rFonts w:ascii="Arial" w:eastAsia="Arial" w:hAnsi="Arial" w:cs="Arial"/>
          <w:sz w:val="16"/>
          <w:szCs w:val="16"/>
          <w:lang w:eastAsia="en-US"/>
        </w:rPr>
        <w:t xml:space="preserve"> </w:t>
      </w:r>
    </w:p>
    <w:p w14:paraId="4B4F8B3B" w14:textId="77777777" w:rsidR="004444B0" w:rsidRPr="002B40A0" w:rsidRDefault="004444B0" w:rsidP="004444B0">
      <w:pPr>
        <w:jc w:val="both"/>
        <w:rPr>
          <w:rFonts w:ascii="Arial" w:eastAsia="Arial" w:hAnsi="Arial" w:cs="Arial"/>
          <w:sz w:val="4"/>
          <w:szCs w:val="4"/>
          <w:lang w:eastAsia="en-US"/>
        </w:rPr>
      </w:pPr>
    </w:p>
    <w:p w14:paraId="459D3897" w14:textId="77777777" w:rsidR="004444B0" w:rsidRDefault="004444B0" w:rsidP="004444B0">
      <w:pPr>
        <w:shd w:val="clear" w:color="auto" w:fill="004494"/>
        <w:jc w:val="center"/>
        <w:rPr>
          <w:rFonts w:ascii="Arial" w:eastAsia="Arial" w:hAnsi="Arial" w:cs="Arial"/>
          <w:b/>
          <w:color w:val="FFFFFF"/>
          <w:sz w:val="16"/>
          <w:szCs w:val="16"/>
          <w:lang w:eastAsia="en-US"/>
        </w:rPr>
      </w:pPr>
      <w:r>
        <w:rPr>
          <w:rFonts w:ascii="Arial" w:eastAsia="Arial" w:hAnsi="Arial" w:cs="Arial"/>
          <w:b/>
          <w:color w:val="FFFFFF"/>
          <w:sz w:val="16"/>
          <w:szCs w:val="16"/>
          <w:lang w:eastAsia="en-US"/>
        </w:rPr>
        <w:t>COMBIEN DE TEMPS DOIS-JE LE CONSERVER ET PUIS-JE RETIRER DE L’ARGENT DE FACON ANTICIPEE ? </w:t>
      </w:r>
    </w:p>
    <w:p w14:paraId="3B90D0BF" w14:textId="77777777" w:rsidR="004444B0" w:rsidRDefault="004444B0" w:rsidP="004444B0">
      <w:pPr>
        <w:jc w:val="both"/>
        <w:rPr>
          <w:rFonts w:ascii="Arial" w:eastAsia="Arial" w:hAnsi="Arial" w:cs="Arial"/>
          <w:color w:val="000000"/>
          <w:sz w:val="16"/>
          <w:szCs w:val="16"/>
          <w:lang w:eastAsia="en-US"/>
        </w:rPr>
      </w:pPr>
      <w:r>
        <w:rPr>
          <w:rFonts w:ascii="Arial" w:eastAsia="Arial" w:hAnsi="Arial" w:cs="Arial"/>
          <w:b/>
          <w:color w:val="000000"/>
          <w:sz w:val="16"/>
          <w:szCs w:val="16"/>
          <w:lang w:eastAsia="en-US"/>
        </w:rPr>
        <w:t>PERIODE DE DETENTION RECOMMANDEE :</w:t>
      </w:r>
      <w:r>
        <w:rPr>
          <w:rFonts w:ascii="Arial" w:eastAsia="Arial" w:hAnsi="Arial" w:cs="Arial"/>
          <w:color w:val="000000"/>
          <w:sz w:val="16"/>
          <w:szCs w:val="16"/>
          <w:lang w:eastAsia="en-US"/>
        </w:rPr>
        <w:t xml:space="preserve"> </w:t>
      </w:r>
      <w:r>
        <w:rPr>
          <w:rFonts w:ascii="Arial" w:eastAsia="Arial" w:hAnsi="Arial" w:cs="Arial"/>
          <w:noProof/>
          <w:color w:val="000000"/>
          <w:sz w:val="16"/>
          <w:szCs w:val="16"/>
          <w:lang w:eastAsia="en-US"/>
        </w:rPr>
        <w:t>Supérieure à 5 ans</w:t>
      </w:r>
    </w:p>
    <w:p w14:paraId="3DA50BB3" w14:textId="77777777" w:rsidR="004444B0" w:rsidRDefault="004444B0" w:rsidP="004444B0">
      <w:pPr>
        <w:jc w:val="both"/>
        <w:rPr>
          <w:rFonts w:ascii="Arial" w:eastAsia="Arial" w:hAnsi="Arial" w:cs="Arial"/>
          <w:b/>
          <w:sz w:val="16"/>
          <w:szCs w:val="16"/>
          <w:lang w:eastAsia="en-US"/>
        </w:rPr>
      </w:pPr>
      <w:r>
        <w:rPr>
          <w:rFonts w:ascii="Arial" w:eastAsia="Arial" w:hAnsi="Arial" w:cs="Arial"/>
          <w:noProof/>
          <w:color w:val="000000"/>
          <w:sz w:val="16"/>
          <w:szCs w:val="16"/>
          <w:lang w:eastAsia="en-US"/>
        </w:rPr>
        <w:t>Il n'existe pas de période de détention minimale pour cet OPCVM, mais une période de détention recommandée qui a été calculée en adéquation avec les objectifs d'investissement du fonds.</w:t>
      </w:r>
    </w:p>
    <w:p w14:paraId="7FBEA379" w14:textId="77777777" w:rsidR="004444B0" w:rsidRDefault="004444B0" w:rsidP="004444B0">
      <w:pPr>
        <w:jc w:val="both"/>
        <w:rPr>
          <w:rFonts w:ascii="Arial" w:eastAsia="Arial" w:hAnsi="Arial" w:cs="Arial"/>
          <w:noProof/>
          <w:color w:val="000000"/>
          <w:sz w:val="16"/>
          <w:szCs w:val="16"/>
          <w:lang w:eastAsia="en-US"/>
        </w:rPr>
      </w:pPr>
      <w:r>
        <w:rPr>
          <w:rFonts w:ascii="Arial" w:eastAsia="Arial" w:hAnsi="Arial" w:cs="Arial"/>
          <w:noProof/>
          <w:color w:val="000000"/>
          <w:sz w:val="16"/>
          <w:szCs w:val="16"/>
          <w:lang w:eastAsia="en-US"/>
        </w:rPr>
        <w:t>Compte tenu de ses caractéristiques et de la nature de ses actifs sous-jacents, ce produit est conçu pour des investissements à long terme; vous devez être prêt à rester investi plus de 5 ans. Vous pouvez vendre votre investissement avant la fin de la période de détention recommandée sans pénalités/frais.</w:t>
      </w:r>
    </w:p>
    <w:p w14:paraId="4F9243CE" w14:textId="77777777" w:rsidR="004444B0" w:rsidRDefault="004444B0" w:rsidP="004444B0">
      <w:pPr>
        <w:jc w:val="both"/>
        <w:rPr>
          <w:rFonts w:ascii="Arial" w:eastAsia="Arial" w:hAnsi="Arial" w:cs="Arial"/>
          <w:b/>
          <w:sz w:val="16"/>
          <w:szCs w:val="16"/>
          <w:lang w:eastAsia="en-US"/>
        </w:rPr>
      </w:pPr>
    </w:p>
    <w:p w14:paraId="39401093" w14:textId="77777777" w:rsidR="004444B0" w:rsidRPr="002B40A0" w:rsidRDefault="004444B0" w:rsidP="004444B0">
      <w:pPr>
        <w:jc w:val="both"/>
        <w:rPr>
          <w:rFonts w:ascii="Arial" w:eastAsia="Arial" w:hAnsi="Arial" w:cs="Arial"/>
          <w:sz w:val="4"/>
          <w:szCs w:val="4"/>
          <w:lang w:eastAsia="en-US"/>
        </w:rPr>
      </w:pPr>
      <w:r>
        <w:rPr>
          <w:rFonts w:ascii="Arial" w:eastAsia="Arial" w:hAnsi="Arial" w:cs="Arial"/>
          <w:sz w:val="16"/>
          <w:szCs w:val="16"/>
          <w:lang w:eastAsia="en-US"/>
        </w:rPr>
        <w:t xml:space="preserve"> </w:t>
      </w:r>
    </w:p>
    <w:p w14:paraId="69C8AFF7" w14:textId="77777777" w:rsidR="004444B0" w:rsidRDefault="004444B0" w:rsidP="004444B0">
      <w:pPr>
        <w:shd w:val="clear" w:color="auto" w:fill="004494"/>
        <w:jc w:val="center"/>
        <w:rPr>
          <w:rFonts w:ascii="Arial" w:eastAsia="Arial" w:hAnsi="Arial" w:cs="Arial"/>
          <w:b/>
          <w:color w:val="FFFFFF"/>
          <w:sz w:val="16"/>
          <w:szCs w:val="16"/>
          <w:lang w:eastAsia="en-US"/>
        </w:rPr>
      </w:pPr>
      <w:r>
        <w:rPr>
          <w:rFonts w:ascii="Arial" w:eastAsia="Arial" w:hAnsi="Arial" w:cs="Arial"/>
          <w:b/>
          <w:color w:val="FFFFFF"/>
          <w:sz w:val="16"/>
          <w:szCs w:val="16"/>
          <w:lang w:eastAsia="en-US"/>
        </w:rPr>
        <w:t>COMMENT PUIS-JE INTRODUIRE UNE RECLAMATION ? </w:t>
      </w:r>
    </w:p>
    <w:p w14:paraId="53138B65" w14:textId="0520622D" w:rsidR="004444B0" w:rsidRDefault="004444B0" w:rsidP="00415AE5">
      <w:pPr>
        <w:jc w:val="both"/>
        <w:rPr>
          <w:rFonts w:ascii="Arial" w:eastAsia="Arial" w:hAnsi="Arial" w:cs="Arial"/>
          <w:noProof/>
          <w:color w:val="000000"/>
          <w:sz w:val="16"/>
          <w:szCs w:val="16"/>
          <w:lang w:eastAsia="en-US"/>
        </w:rPr>
      </w:pPr>
      <w:r>
        <w:rPr>
          <w:rFonts w:ascii="Arial" w:eastAsia="Arial" w:hAnsi="Arial" w:cs="Arial"/>
          <w:noProof/>
          <w:color w:val="000000"/>
          <w:sz w:val="16"/>
          <w:szCs w:val="16"/>
          <w:lang w:eastAsia="en-US"/>
        </w:rPr>
        <w:t xml:space="preserve">ACA - Asset management Company &amp; Associés informe sa Clientèle qu'elle met en oeuvre une procédure de traitement des réclamations. Pour son meilleur traitement, toute réclamation transmise par courrier doit être adressée au Service Juridique de ACA - Asset management Company &amp; Associés, </w:t>
      </w:r>
      <w:r w:rsidRPr="00AC789A">
        <w:rPr>
          <w:rFonts w:ascii="Arial" w:eastAsia="Arial" w:hAnsi="Arial" w:cs="Arial"/>
          <w:noProof/>
          <w:color w:val="000000"/>
          <w:sz w:val="16"/>
          <w:szCs w:val="16"/>
          <w:lang w:eastAsia="en-US"/>
        </w:rPr>
        <w:t>241 Boulevard Saint Germain</w:t>
      </w:r>
      <w:r>
        <w:rPr>
          <w:rFonts w:ascii="Arial" w:eastAsia="Arial" w:hAnsi="Arial" w:cs="Arial"/>
          <w:noProof/>
          <w:color w:val="000000"/>
          <w:sz w:val="16"/>
          <w:szCs w:val="16"/>
          <w:lang w:eastAsia="en-US"/>
        </w:rPr>
        <w:t xml:space="preserve"> 75007 Paris</w:t>
      </w:r>
      <w:r w:rsidR="00415AE5">
        <w:rPr>
          <w:rFonts w:ascii="Arial" w:eastAsia="Arial" w:hAnsi="Arial" w:cs="Arial"/>
          <w:noProof/>
          <w:color w:val="000000"/>
          <w:sz w:val="16"/>
          <w:szCs w:val="16"/>
          <w:lang w:eastAsia="en-US"/>
        </w:rPr>
        <w:t xml:space="preserve"> ou par mail : </w:t>
      </w:r>
      <w:hyperlink r:id="rId14" w:history="1">
        <w:r w:rsidR="00415AE5" w:rsidRPr="00F85716">
          <w:rPr>
            <w:rFonts w:ascii="Arial" w:eastAsia="Arial" w:hAnsi="Arial" w:cs="Arial"/>
            <w:noProof/>
            <w:color w:val="000000"/>
            <w:sz w:val="16"/>
            <w:szCs w:val="16"/>
            <w:lang w:eastAsia="en-US"/>
          </w:rPr>
          <w:t>acapriv@aca.paris</w:t>
        </w:r>
      </w:hyperlink>
      <w:r w:rsidR="00415AE5">
        <w:rPr>
          <w:rFonts w:ascii="Arial" w:eastAsia="Arial" w:hAnsi="Arial" w:cs="Arial"/>
          <w:noProof/>
          <w:color w:val="000000"/>
          <w:sz w:val="16"/>
          <w:szCs w:val="16"/>
          <w:lang w:eastAsia="en-US"/>
        </w:rPr>
        <w:t xml:space="preserve">. </w:t>
      </w:r>
      <w:r>
        <w:rPr>
          <w:rFonts w:ascii="Arial" w:eastAsia="Arial" w:hAnsi="Arial" w:cs="Arial"/>
          <w:noProof/>
          <w:color w:val="000000"/>
          <w:sz w:val="16"/>
          <w:szCs w:val="16"/>
          <w:lang w:eastAsia="en-US"/>
        </w:rPr>
        <w:t xml:space="preserve">. Une description du processus de traitement des réclamations est disponible sur notre site internet à l'adresse </w:t>
      </w:r>
      <w:hyperlink r:id="rId15" w:history="1">
        <w:r w:rsidRPr="00E002E2">
          <w:rPr>
            <w:rStyle w:val="Lienhypertexte"/>
            <w:rFonts w:ascii="Arial" w:eastAsia="Arial" w:hAnsi="Arial" w:cs="Arial"/>
            <w:noProof/>
            <w:sz w:val="16"/>
            <w:szCs w:val="16"/>
            <w:lang w:eastAsia="en-US"/>
          </w:rPr>
          <w:t>www.aca.paris</w:t>
        </w:r>
      </w:hyperlink>
      <w:r>
        <w:rPr>
          <w:rFonts w:ascii="Arial" w:eastAsia="Arial" w:hAnsi="Arial" w:cs="Arial"/>
          <w:noProof/>
          <w:color w:val="000000"/>
          <w:sz w:val="16"/>
          <w:szCs w:val="16"/>
          <w:lang w:eastAsia="en-US"/>
        </w:rPr>
        <w:t>.</w:t>
      </w:r>
    </w:p>
    <w:p w14:paraId="2FD7746A" w14:textId="77777777" w:rsidR="004444B0" w:rsidRDefault="004444B0" w:rsidP="004444B0">
      <w:pPr>
        <w:jc w:val="both"/>
        <w:rPr>
          <w:rFonts w:ascii="Arial" w:eastAsia="Arial" w:hAnsi="Arial" w:cs="Arial"/>
          <w:color w:val="000000"/>
          <w:sz w:val="16"/>
          <w:szCs w:val="16"/>
          <w:lang w:eastAsia="en-US"/>
        </w:rPr>
      </w:pPr>
    </w:p>
    <w:p w14:paraId="7799CE5C" w14:textId="77777777" w:rsidR="004444B0" w:rsidRPr="002B40A0" w:rsidRDefault="004444B0" w:rsidP="004444B0">
      <w:pPr>
        <w:jc w:val="both"/>
        <w:rPr>
          <w:rFonts w:ascii="Arial" w:eastAsia="Arial" w:hAnsi="Arial" w:cs="Arial"/>
          <w:sz w:val="4"/>
          <w:szCs w:val="4"/>
          <w:lang w:eastAsia="en-US"/>
        </w:rPr>
      </w:pPr>
      <w:r>
        <w:rPr>
          <w:rFonts w:ascii="Arial" w:eastAsia="Arial" w:hAnsi="Arial" w:cs="Arial"/>
          <w:sz w:val="16"/>
          <w:szCs w:val="16"/>
          <w:lang w:eastAsia="en-US"/>
        </w:rPr>
        <w:t xml:space="preserve"> </w:t>
      </w:r>
    </w:p>
    <w:p w14:paraId="628EA70A" w14:textId="77777777" w:rsidR="004444B0" w:rsidRPr="00C87698" w:rsidRDefault="004444B0" w:rsidP="004444B0">
      <w:pPr>
        <w:shd w:val="clear" w:color="auto" w:fill="004494"/>
        <w:jc w:val="center"/>
        <w:rPr>
          <w:rFonts w:ascii="Arial" w:eastAsia="Arial" w:hAnsi="Arial" w:cs="Arial"/>
          <w:b/>
          <w:color w:val="FFFFFF"/>
          <w:sz w:val="16"/>
          <w:szCs w:val="16"/>
          <w:lang w:eastAsia="en-US"/>
        </w:rPr>
      </w:pPr>
      <w:r>
        <w:rPr>
          <w:rFonts w:ascii="Arial" w:eastAsia="Arial" w:hAnsi="Arial" w:cs="Arial"/>
          <w:b/>
          <w:color w:val="FFFFFF"/>
          <w:sz w:val="16"/>
          <w:szCs w:val="16"/>
          <w:lang w:eastAsia="en-US"/>
        </w:rPr>
        <w:t>AUTRES INFORMATIONS PERTINENTES </w:t>
      </w:r>
    </w:p>
    <w:p w14:paraId="15AB2225" w14:textId="77777777" w:rsidR="004444B0" w:rsidRPr="00C87698" w:rsidRDefault="004444B0" w:rsidP="004444B0">
      <w:pPr>
        <w:jc w:val="both"/>
        <w:rPr>
          <w:rFonts w:ascii="Arial" w:eastAsia="Arial" w:hAnsi="Arial" w:cs="Arial"/>
          <w:noProof/>
          <w:sz w:val="8"/>
          <w:szCs w:val="8"/>
          <w:lang w:eastAsia="en-US"/>
        </w:rPr>
      </w:pPr>
    </w:p>
    <w:p w14:paraId="6149B46A" w14:textId="77777777" w:rsidR="004444B0" w:rsidRPr="00800EC7" w:rsidRDefault="004444B0" w:rsidP="004444B0">
      <w:pPr>
        <w:jc w:val="both"/>
        <w:rPr>
          <w:rFonts w:ascii="Arial" w:eastAsia="Arial" w:hAnsi="Arial" w:cs="Arial"/>
          <w:noProof/>
          <w:sz w:val="16"/>
          <w:szCs w:val="16"/>
        </w:rPr>
      </w:pPr>
      <w:r w:rsidRPr="00800EC7">
        <w:rPr>
          <w:rFonts w:ascii="Arial" w:eastAsia="Arial" w:hAnsi="Arial" w:cs="Arial"/>
          <w:noProof/>
          <w:sz w:val="16"/>
          <w:szCs w:val="16"/>
          <w:lang w:eastAsia="en-US"/>
        </w:rPr>
        <w:t xml:space="preserve">Lorsque ce produit est utilisé comme support en unité de compte d’un contrat d’assurance sur la vie ou de capitalisation, les informations complémentaires </w:t>
      </w:r>
    </w:p>
    <w:p w14:paraId="639B3194" w14:textId="77777777" w:rsidR="004444B0" w:rsidRPr="00800EC7" w:rsidRDefault="004444B0" w:rsidP="004444B0">
      <w:pPr>
        <w:jc w:val="both"/>
        <w:rPr>
          <w:rFonts w:ascii="Arial" w:eastAsia="Arial" w:hAnsi="Arial" w:cs="Arial"/>
          <w:noProof/>
          <w:sz w:val="16"/>
          <w:szCs w:val="16"/>
        </w:rPr>
      </w:pPr>
      <w:r w:rsidRPr="00800EC7">
        <w:rPr>
          <w:rFonts w:ascii="Arial" w:eastAsia="Arial" w:hAnsi="Arial" w:cs="Arial"/>
          <w:noProof/>
          <w:sz w:val="16"/>
          <w:szCs w:val="16"/>
          <w:lang w:eastAsia="en-US"/>
        </w:rPr>
        <w:t>sur ce contrat, telles que les coûts du contrat, qui ne sont pas compris dans les coûts indiqués dans le présent document, le contact en cas de réclamation et</w:t>
      </w:r>
      <w:r w:rsidRPr="00800EC7">
        <w:rPr>
          <w:rFonts w:ascii="Arial" w:eastAsia="Arial" w:hAnsi="Arial" w:cs="Arial"/>
          <w:noProof/>
          <w:sz w:val="16"/>
          <w:szCs w:val="16"/>
        </w:rPr>
        <w:t xml:space="preserve"> </w:t>
      </w:r>
      <w:r w:rsidRPr="00800EC7">
        <w:rPr>
          <w:rFonts w:ascii="Arial" w:eastAsia="Arial" w:hAnsi="Arial" w:cs="Arial"/>
          <w:noProof/>
          <w:sz w:val="16"/>
          <w:szCs w:val="16"/>
          <w:lang w:eastAsia="en-US"/>
        </w:rPr>
        <w:t>ce qui se passe en cas de défaillance de l’entreprise d’assurance sont présentées dans le document d’informations clés de ce contrat obligatoirement remis par votre assureur ou courtier ou tout autre intermédiaire d’assurance conformément à son obligation légale.</w:t>
      </w:r>
    </w:p>
    <w:p w14:paraId="53C9EA42" w14:textId="77777777" w:rsidR="004444B0" w:rsidRPr="00C87698" w:rsidRDefault="004444B0" w:rsidP="004444B0">
      <w:pPr>
        <w:jc w:val="both"/>
        <w:rPr>
          <w:rFonts w:ascii="Arial" w:eastAsia="Arial" w:hAnsi="Arial" w:cs="Arial"/>
          <w:noProof/>
          <w:sz w:val="8"/>
          <w:szCs w:val="8"/>
          <w:lang w:eastAsia="en-US"/>
        </w:rPr>
      </w:pPr>
    </w:p>
    <w:p w14:paraId="042CCA9C"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Vous pouvez obtenir de plus amples informations sur ce produit sur le site internet de la société www.aca.paris. Le prospectus ainsi que les derniers documents annuels périodiques sont adressés gratuitement dans un délai de 8 jours ouvrés sur simple demande écrite auprès de :</w:t>
      </w:r>
    </w:p>
    <w:p w14:paraId="456573FA" w14:textId="77777777" w:rsidR="004444B0" w:rsidRDefault="004444B0" w:rsidP="004444B0">
      <w:pPr>
        <w:jc w:val="both"/>
        <w:rPr>
          <w:rFonts w:ascii="Arial" w:eastAsia="Arial" w:hAnsi="Arial" w:cs="Arial"/>
          <w:b/>
          <w:noProof/>
          <w:sz w:val="16"/>
          <w:szCs w:val="16"/>
          <w:lang w:eastAsia="en-US"/>
        </w:rPr>
      </w:pPr>
    </w:p>
    <w:p w14:paraId="601F053A" w14:textId="77777777" w:rsidR="004444B0" w:rsidRDefault="004444B0" w:rsidP="004444B0">
      <w:pPr>
        <w:jc w:val="both"/>
        <w:rPr>
          <w:rFonts w:ascii="Arial" w:eastAsia="Arial" w:hAnsi="Arial" w:cs="Arial"/>
          <w:b/>
          <w:sz w:val="16"/>
          <w:szCs w:val="16"/>
          <w:lang w:eastAsia="en-US"/>
        </w:rPr>
      </w:pPr>
      <w:r w:rsidRPr="00AC789A">
        <w:rPr>
          <w:rFonts w:ascii="Arial" w:eastAsia="Arial" w:hAnsi="Arial" w:cs="Arial"/>
          <w:b/>
          <w:noProof/>
          <w:sz w:val="16"/>
          <w:szCs w:val="16"/>
          <w:lang w:eastAsia="en-US"/>
        </w:rPr>
        <w:t>ACA - Asset management Company &amp; Associés - 241 Bd Saint Germain - 75007 PARIS</w:t>
      </w:r>
    </w:p>
    <w:p w14:paraId="21185FE2" w14:textId="77777777" w:rsidR="004444B0" w:rsidRPr="003500F9" w:rsidRDefault="004444B0" w:rsidP="004444B0">
      <w:pPr>
        <w:jc w:val="both"/>
        <w:rPr>
          <w:rFonts w:ascii="Arial" w:eastAsia="Arial" w:hAnsi="Arial" w:cs="Arial"/>
          <w:sz w:val="8"/>
          <w:szCs w:val="8"/>
          <w:lang w:eastAsia="en-US"/>
        </w:rPr>
      </w:pPr>
    </w:p>
    <w:p w14:paraId="3F232476"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 xml:space="preserve">Vous trouverez également des informations sur les performances passées du produit au cours des 10 années passées </w:t>
      </w:r>
      <w:r w:rsidRPr="00594A3A">
        <w:rPr>
          <w:rFonts w:ascii="Arial" w:eastAsia="Arial" w:hAnsi="Arial" w:cs="Arial"/>
          <w:noProof/>
          <w:sz w:val="16"/>
          <w:szCs w:val="16"/>
          <w:lang w:eastAsia="en-US"/>
        </w:rPr>
        <w:t>et sur les calculs des scénarios de performance passés qui sont publiés mensuellement</w:t>
      </w:r>
      <w:r>
        <w:rPr>
          <w:rFonts w:ascii="Arial" w:eastAsia="Arial" w:hAnsi="Arial" w:cs="Arial"/>
          <w:noProof/>
          <w:sz w:val="16"/>
          <w:szCs w:val="16"/>
          <w:lang w:eastAsia="en-US"/>
        </w:rPr>
        <w:t xml:space="preserve"> sur notre site internet à l'adresse </w:t>
      </w:r>
      <w:hyperlink r:id="rId16" w:history="1">
        <w:r w:rsidRPr="00E002E2">
          <w:rPr>
            <w:rStyle w:val="Lienhypertexte"/>
            <w:rFonts w:ascii="Arial" w:eastAsia="Arial" w:hAnsi="Arial" w:cs="Arial"/>
            <w:noProof/>
            <w:sz w:val="16"/>
            <w:szCs w:val="16"/>
            <w:lang w:eastAsia="en-US"/>
          </w:rPr>
          <w:t>www.aca.paris</w:t>
        </w:r>
      </w:hyperlink>
      <w:r>
        <w:rPr>
          <w:rFonts w:ascii="Arial" w:eastAsia="Arial" w:hAnsi="Arial" w:cs="Arial"/>
          <w:noProof/>
          <w:sz w:val="16"/>
          <w:szCs w:val="16"/>
          <w:lang w:eastAsia="en-US"/>
        </w:rPr>
        <w:t xml:space="preserve"> </w:t>
      </w:r>
    </w:p>
    <w:p w14:paraId="423AA805" w14:textId="77777777" w:rsidR="004444B0" w:rsidRPr="003500F9" w:rsidRDefault="004444B0" w:rsidP="004444B0">
      <w:pPr>
        <w:jc w:val="both"/>
        <w:rPr>
          <w:rFonts w:ascii="Arial" w:eastAsia="Arial" w:hAnsi="Arial" w:cs="Arial"/>
          <w:sz w:val="8"/>
          <w:szCs w:val="8"/>
          <w:lang w:eastAsia="en-US"/>
        </w:rPr>
      </w:pPr>
    </w:p>
    <w:p w14:paraId="5F4CA9E5" w14:textId="77777777" w:rsidR="004444B0" w:rsidRDefault="004444B0" w:rsidP="004444B0">
      <w:pPr>
        <w:jc w:val="both"/>
        <w:rPr>
          <w:rFonts w:ascii="Arial" w:eastAsia="Arial" w:hAnsi="Arial" w:cs="Arial"/>
          <w:b/>
          <w:sz w:val="16"/>
          <w:szCs w:val="16"/>
          <w:lang w:eastAsia="en-US"/>
        </w:rPr>
        <w:sectPr w:rsidR="004444B0" w:rsidSect="0027410B">
          <w:type w:val="continuous"/>
          <w:pgSz w:w="11906" w:h="16838"/>
          <w:pgMar w:top="993" w:right="397" w:bottom="397" w:left="397" w:header="720" w:footer="720" w:gutter="0"/>
          <w:cols w:space="720"/>
        </w:sectPr>
      </w:pPr>
      <w:r>
        <w:rPr>
          <w:rFonts w:ascii="Arial" w:eastAsia="Arial" w:hAnsi="Arial" w:cs="Arial"/>
          <w:b/>
          <w:noProof/>
          <w:sz w:val="16"/>
          <w:szCs w:val="16"/>
          <w:lang w:eastAsia="en-US"/>
        </w:rPr>
        <w:t>La responsabilité de ACA - Asset management Company &amp; Associés ne peut être engagée que sur la base de déclarations contenues dans le présent document qui seraient trompeuses, inexactes ou non cohérentes avec les parties correspondantes du prospectus de l'OPCVM.</w:t>
      </w:r>
    </w:p>
    <w:p w14:paraId="1B1EAD7B" w14:textId="77777777" w:rsidR="004444B0" w:rsidRDefault="004444B0" w:rsidP="004444B0">
      <w:pPr>
        <w:shd w:val="clear" w:color="auto" w:fill="FFFFFF"/>
        <w:tabs>
          <w:tab w:val="left" w:pos="1410"/>
        </w:tabs>
        <w:jc w:val="both"/>
        <w:rPr>
          <w:rFonts w:ascii="Arial" w:eastAsia="Arial" w:hAnsi="Arial" w:cs="Arial"/>
          <w:sz w:val="2"/>
          <w:szCs w:val="2"/>
          <w:lang w:eastAsia="en-US"/>
        </w:rPr>
        <w:sectPr w:rsidR="004444B0" w:rsidSect="0027410B">
          <w:type w:val="continuous"/>
          <w:pgSz w:w="11906" w:h="16838"/>
          <w:pgMar w:top="993" w:right="397" w:bottom="397" w:left="397" w:header="284" w:footer="709" w:gutter="0"/>
          <w:cols w:space="708"/>
          <w:docGrid w:linePitch="360"/>
        </w:sectPr>
      </w:pPr>
    </w:p>
    <w:p w14:paraId="02F201C2" w14:textId="77777777" w:rsidR="004444B0" w:rsidRDefault="004444B0" w:rsidP="004444B0">
      <w:pPr>
        <w:shd w:val="clear" w:color="auto" w:fill="FFFFFF"/>
        <w:tabs>
          <w:tab w:val="left" w:pos="1410"/>
        </w:tabs>
        <w:jc w:val="both"/>
        <w:rPr>
          <w:rFonts w:ascii="Arial" w:eastAsia="Arial" w:hAnsi="Arial" w:cs="Arial"/>
          <w:sz w:val="2"/>
          <w:szCs w:val="2"/>
          <w:lang w:eastAsia="en-US"/>
        </w:rPr>
      </w:pPr>
    </w:p>
    <w:p w14:paraId="6992E301" w14:textId="77777777" w:rsidR="004444B0" w:rsidRDefault="004444B0" w:rsidP="004444B0">
      <w:pPr>
        <w:jc w:val="center"/>
        <w:rPr>
          <w:rFonts w:ascii="Arial" w:eastAsia="Arial" w:hAnsi="Arial" w:cs="Arial"/>
          <w:b/>
          <w:sz w:val="32"/>
          <w:szCs w:val="32"/>
          <w:lang w:eastAsia="en-US"/>
        </w:rPr>
      </w:pPr>
      <w:r>
        <w:rPr>
          <w:rFonts w:ascii="Arial" w:eastAsia="Arial" w:hAnsi="Arial" w:cs="Arial"/>
          <w:b/>
          <w:sz w:val="32"/>
          <w:szCs w:val="32"/>
          <w:lang w:eastAsia="en-US"/>
        </w:rPr>
        <w:t>DOCUMENT D’INFORMATIONS CLÉS</w:t>
      </w:r>
    </w:p>
    <w:p w14:paraId="431B971F" w14:textId="77777777" w:rsidR="004444B0" w:rsidRPr="000D24AD" w:rsidRDefault="004444B0" w:rsidP="004444B0">
      <w:pPr>
        <w:jc w:val="center"/>
        <w:rPr>
          <w:rFonts w:ascii="Arial" w:eastAsia="Arial" w:hAnsi="Arial" w:cs="Arial"/>
          <w:lang w:eastAsia="en-US"/>
        </w:rPr>
      </w:pPr>
    </w:p>
    <w:p w14:paraId="14816079" w14:textId="77777777" w:rsidR="004444B0" w:rsidRPr="000D24AD" w:rsidRDefault="004444B0" w:rsidP="004444B0">
      <w:pPr>
        <w:shd w:val="clear" w:color="auto" w:fill="004494"/>
        <w:tabs>
          <w:tab w:val="left" w:pos="3190"/>
          <w:tab w:val="center" w:pos="5556"/>
        </w:tabs>
        <w:jc w:val="center"/>
        <w:rPr>
          <w:rFonts w:ascii="Arial" w:eastAsia="Arial" w:hAnsi="Arial" w:cs="Arial"/>
          <w:b/>
          <w:color w:val="FFFFFF" w:themeColor="background1"/>
          <w:sz w:val="32"/>
          <w:szCs w:val="32"/>
          <w:lang w:eastAsia="en-US"/>
        </w:rPr>
      </w:pPr>
      <w:r w:rsidRPr="000D24AD">
        <w:rPr>
          <w:rFonts w:ascii="Arial" w:eastAsia="Arial" w:hAnsi="Arial" w:cs="Arial"/>
          <w:b/>
          <w:noProof/>
          <w:color w:val="FFFFFF" w:themeColor="background1"/>
          <w:sz w:val="32"/>
          <w:szCs w:val="32"/>
          <w:lang w:eastAsia="en-US"/>
        </w:rPr>
        <w:t>H</w:t>
      </w:r>
      <w:r>
        <w:rPr>
          <w:rFonts w:ascii="Arial" w:eastAsia="Arial" w:hAnsi="Arial" w:cs="Arial"/>
          <w:b/>
          <w:noProof/>
          <w:color w:val="FFFFFF" w:themeColor="background1"/>
          <w:sz w:val="32"/>
          <w:szCs w:val="32"/>
          <w:lang w:eastAsia="en-US"/>
        </w:rPr>
        <w:t>ORIZON ACTIONS MULTICAPS</w:t>
      </w:r>
    </w:p>
    <w:p w14:paraId="425EBE20" w14:textId="77777777" w:rsidR="004444B0" w:rsidRDefault="004444B0" w:rsidP="004444B0">
      <w:pPr>
        <w:jc w:val="both"/>
        <w:rPr>
          <w:rFonts w:ascii="Arial" w:eastAsia="Arial" w:hAnsi="Arial" w:cs="Arial"/>
          <w:color w:val="FFFFFF"/>
          <w:sz w:val="10"/>
          <w:szCs w:val="10"/>
          <w:lang w:eastAsia="en-US"/>
        </w:rPr>
      </w:pPr>
    </w:p>
    <w:p w14:paraId="47B0A5FE" w14:textId="77777777" w:rsidR="004444B0" w:rsidRDefault="004444B0" w:rsidP="004444B0">
      <w:pPr>
        <w:shd w:val="clear" w:color="auto" w:fill="004494"/>
        <w:jc w:val="center"/>
        <w:rPr>
          <w:rFonts w:ascii="Arial" w:eastAsia="Arial" w:hAnsi="Arial" w:cs="Arial"/>
          <w:b/>
          <w:color w:val="FFFFFF"/>
          <w:sz w:val="16"/>
          <w:szCs w:val="16"/>
          <w:lang w:eastAsia="en-US"/>
        </w:rPr>
      </w:pPr>
      <w:r>
        <w:rPr>
          <w:rFonts w:ascii="Arial" w:eastAsia="Arial" w:hAnsi="Arial" w:cs="Arial"/>
          <w:b/>
          <w:color w:val="FFFFFF"/>
          <w:sz w:val="16"/>
          <w:szCs w:val="16"/>
          <w:lang w:eastAsia="en-US"/>
        </w:rPr>
        <w:t>OBJECTIF</w:t>
      </w:r>
    </w:p>
    <w:p w14:paraId="5EDCEF57" w14:textId="77777777" w:rsidR="004444B0" w:rsidRPr="000D24AD" w:rsidRDefault="004444B0" w:rsidP="004444B0">
      <w:pPr>
        <w:jc w:val="both"/>
        <w:rPr>
          <w:rFonts w:ascii="Arial" w:eastAsia="Arial" w:hAnsi="Arial" w:cs="Arial"/>
          <w:noProof/>
          <w:sz w:val="4"/>
          <w:szCs w:val="4"/>
          <w:lang w:eastAsia="en-US"/>
        </w:rPr>
      </w:pPr>
    </w:p>
    <w:p w14:paraId="5CD6D64A" w14:textId="77777777" w:rsidR="004444B0" w:rsidRDefault="004444B0" w:rsidP="004444B0">
      <w:pPr>
        <w:jc w:val="both"/>
        <w:rPr>
          <w:rFonts w:ascii="Arial" w:eastAsia="Arial" w:hAnsi="Arial" w:cs="Arial"/>
          <w:noProof/>
          <w:sz w:val="16"/>
          <w:szCs w:val="16"/>
          <w:lang w:eastAsia="en-US"/>
        </w:rPr>
      </w:pPr>
      <w:r>
        <w:rPr>
          <w:rFonts w:ascii="Arial" w:eastAsia="Arial" w:hAnsi="Arial" w:cs="Arial"/>
          <w:noProof/>
          <w:sz w:val="16"/>
          <w:szCs w:val="16"/>
          <w:lang w:eastAsia="en-US"/>
        </w:rPr>
        <w:t>Le présent document contient des informations essentielles sur le produit d’investissement. Il ne s’agit pas d’un document à caractère commercial. Ces informations vous sont fournies conformément à une obligation légale, afin de vous aider à comprendre en quoi consiste ce produit et quels risques, coûts, gains et pertes potentiels y sont associés, et de vous aider à le comparer à d’autres produits.</w:t>
      </w:r>
    </w:p>
    <w:p w14:paraId="38E7AE20" w14:textId="77777777" w:rsidR="004444B0" w:rsidRPr="00EF79FA" w:rsidRDefault="004444B0" w:rsidP="004444B0">
      <w:pPr>
        <w:jc w:val="both"/>
        <w:rPr>
          <w:rFonts w:ascii="Arial" w:eastAsia="Arial" w:hAnsi="Arial" w:cs="Arial"/>
          <w:noProof/>
          <w:sz w:val="8"/>
          <w:szCs w:val="8"/>
          <w:lang w:eastAsia="en-US"/>
        </w:rPr>
      </w:pPr>
    </w:p>
    <w:p w14:paraId="2B0FC1EA" w14:textId="77777777" w:rsidR="004444B0" w:rsidRDefault="004444B0" w:rsidP="004444B0">
      <w:pPr>
        <w:shd w:val="clear" w:color="auto" w:fill="004494"/>
        <w:jc w:val="center"/>
        <w:rPr>
          <w:rFonts w:ascii="Arial" w:eastAsia="Arial" w:hAnsi="Arial" w:cs="Arial"/>
          <w:b/>
          <w:color w:val="FFFFFF"/>
          <w:sz w:val="16"/>
          <w:szCs w:val="16"/>
          <w:lang w:eastAsia="en-US"/>
        </w:rPr>
      </w:pPr>
      <w:r>
        <w:rPr>
          <w:rFonts w:ascii="Arial" w:eastAsia="Arial" w:hAnsi="Arial" w:cs="Arial"/>
          <w:b/>
          <w:color w:val="FFFFFF"/>
          <w:sz w:val="16"/>
          <w:szCs w:val="16"/>
          <w:lang w:eastAsia="en-US"/>
        </w:rPr>
        <w:t>PRODUIT</w:t>
      </w:r>
    </w:p>
    <w:p w14:paraId="168F0201" w14:textId="77777777" w:rsidR="004444B0" w:rsidRPr="000D24AD" w:rsidRDefault="004444B0" w:rsidP="004444B0">
      <w:pPr>
        <w:jc w:val="both"/>
        <w:rPr>
          <w:rFonts w:ascii="Arial" w:eastAsia="Arial" w:hAnsi="Arial" w:cs="Arial"/>
          <w:noProof/>
          <w:color w:val="000000" w:themeColor="text1"/>
          <w:sz w:val="4"/>
          <w:szCs w:val="4"/>
          <w:lang w:eastAsia="en-US"/>
        </w:rPr>
      </w:pPr>
    </w:p>
    <w:p w14:paraId="1791B680" w14:textId="77777777" w:rsidR="000A20E3" w:rsidRPr="00F85716" w:rsidRDefault="000A20E3" w:rsidP="000A20E3">
      <w:pPr>
        <w:jc w:val="both"/>
        <w:rPr>
          <w:rFonts w:ascii="Arial" w:eastAsia="Arial" w:hAnsi="Arial" w:cs="Arial"/>
          <w:color w:val="000000" w:themeColor="text1"/>
          <w:sz w:val="16"/>
          <w:szCs w:val="16"/>
          <w:lang w:eastAsia="en-US"/>
        </w:rPr>
      </w:pPr>
      <w:r w:rsidRPr="00F85716">
        <w:rPr>
          <w:rFonts w:ascii="Arial" w:eastAsia="Arial" w:hAnsi="Arial" w:cs="Arial"/>
          <w:noProof/>
          <w:color w:val="000000" w:themeColor="text1"/>
          <w:sz w:val="16"/>
          <w:szCs w:val="16"/>
          <w:lang w:eastAsia="en-US"/>
        </w:rPr>
        <w:t>HORIZON ACTIONS MULTICAPS</w:t>
      </w:r>
    </w:p>
    <w:p w14:paraId="4C1317F4" w14:textId="3B4ECF16" w:rsidR="000A20E3" w:rsidRPr="0016143C" w:rsidRDefault="000A20E3" w:rsidP="000A20E3">
      <w:pPr>
        <w:jc w:val="both"/>
        <w:rPr>
          <w:rFonts w:ascii="Arial" w:eastAsia="Arial" w:hAnsi="Arial" w:cs="Arial"/>
          <w:sz w:val="16"/>
          <w:szCs w:val="16"/>
          <w:lang w:eastAsia="en-US"/>
        </w:rPr>
      </w:pPr>
      <w:r w:rsidRPr="0016143C">
        <w:rPr>
          <w:rFonts w:ascii="Arial" w:eastAsia="Arial" w:hAnsi="Arial" w:cs="Arial"/>
          <w:noProof/>
          <w:sz w:val="16"/>
          <w:szCs w:val="16"/>
          <w:lang w:eastAsia="en-US"/>
        </w:rPr>
        <w:t>FR</w:t>
      </w:r>
      <w:r w:rsidR="00F85716" w:rsidRPr="0016143C">
        <w:rPr>
          <w:rFonts w:ascii="Arial" w:eastAsia="Arial" w:hAnsi="Arial" w:cs="Arial"/>
          <w:noProof/>
          <w:sz w:val="16"/>
          <w:szCs w:val="16"/>
          <w:lang w:eastAsia="en-US"/>
        </w:rPr>
        <w:t>001400LP93</w:t>
      </w:r>
      <w:r w:rsidRPr="0016143C">
        <w:rPr>
          <w:rFonts w:ascii="Arial" w:eastAsia="Arial" w:hAnsi="Arial" w:cs="Arial"/>
          <w:sz w:val="16"/>
          <w:szCs w:val="16"/>
          <w:lang w:eastAsia="en-US"/>
        </w:rPr>
        <w:t xml:space="preserve"> – Part </w:t>
      </w:r>
      <w:r w:rsidR="00F85716" w:rsidRPr="0016143C">
        <w:rPr>
          <w:rFonts w:ascii="Arial" w:eastAsia="Arial" w:hAnsi="Arial" w:cs="Arial"/>
          <w:noProof/>
          <w:sz w:val="16"/>
          <w:szCs w:val="16"/>
          <w:lang w:eastAsia="en-US"/>
        </w:rPr>
        <w:t>R</w:t>
      </w:r>
    </w:p>
    <w:p w14:paraId="138AC21C" w14:textId="77777777" w:rsidR="000A20E3" w:rsidRPr="0016143C" w:rsidRDefault="000A20E3" w:rsidP="000A20E3">
      <w:pPr>
        <w:jc w:val="both"/>
        <w:rPr>
          <w:rFonts w:ascii="Arial" w:eastAsia="Arial" w:hAnsi="Arial" w:cs="Arial"/>
          <w:sz w:val="4"/>
          <w:szCs w:val="4"/>
          <w:lang w:eastAsia="en-US"/>
        </w:rPr>
      </w:pPr>
    </w:p>
    <w:p w14:paraId="4D45772D" w14:textId="77777777" w:rsidR="000A20E3" w:rsidRPr="0016143C" w:rsidRDefault="000A20E3" w:rsidP="000A20E3">
      <w:pPr>
        <w:jc w:val="both"/>
        <w:rPr>
          <w:rFonts w:ascii="Arial" w:eastAsia="Arial" w:hAnsi="Arial" w:cs="Arial"/>
          <w:sz w:val="16"/>
          <w:szCs w:val="16"/>
          <w:lang w:eastAsia="en-US"/>
        </w:rPr>
      </w:pPr>
      <w:r w:rsidRPr="0016143C">
        <w:rPr>
          <w:rFonts w:ascii="Arial" w:eastAsia="Arial" w:hAnsi="Arial" w:cs="Arial"/>
          <w:noProof/>
          <w:sz w:val="16"/>
          <w:szCs w:val="16"/>
          <w:lang w:eastAsia="en-US"/>
        </w:rPr>
        <w:t>ACA - ASSET MANAGEMENT COMPANY &amp; ASSOCIES</w:t>
      </w:r>
    </w:p>
    <w:p w14:paraId="7CF9CC5D" w14:textId="77777777" w:rsidR="000A20E3" w:rsidRDefault="00000000" w:rsidP="000A20E3">
      <w:pPr>
        <w:jc w:val="both"/>
        <w:rPr>
          <w:rFonts w:ascii="Arial" w:eastAsia="Arial" w:hAnsi="Arial" w:cs="Arial"/>
          <w:noProof/>
          <w:sz w:val="16"/>
          <w:szCs w:val="16"/>
          <w:lang w:eastAsia="en-US"/>
        </w:rPr>
      </w:pPr>
      <w:hyperlink r:id="rId17" w:history="1">
        <w:r w:rsidR="000A20E3" w:rsidRPr="00E002E2">
          <w:rPr>
            <w:rStyle w:val="Lienhypertexte"/>
            <w:rFonts w:ascii="Arial" w:eastAsia="Arial" w:hAnsi="Arial" w:cs="Arial"/>
            <w:noProof/>
            <w:sz w:val="16"/>
            <w:szCs w:val="16"/>
            <w:lang w:eastAsia="en-US"/>
          </w:rPr>
          <w:t>www.aca.paris</w:t>
        </w:r>
      </w:hyperlink>
      <w:r w:rsidR="000A20E3">
        <w:rPr>
          <w:rFonts w:ascii="Arial" w:eastAsia="Arial" w:hAnsi="Arial" w:cs="Arial"/>
          <w:noProof/>
          <w:sz w:val="16"/>
          <w:szCs w:val="16"/>
          <w:lang w:eastAsia="en-US"/>
        </w:rPr>
        <w:t xml:space="preserve"> ou appeler le n° +33 1 76 62 35 15 pour de plus amples informations</w:t>
      </w:r>
    </w:p>
    <w:p w14:paraId="162215E2" w14:textId="77777777" w:rsidR="000A20E3" w:rsidRDefault="000A20E3" w:rsidP="000A20E3">
      <w:pPr>
        <w:jc w:val="both"/>
        <w:rPr>
          <w:rFonts w:ascii="Arial" w:eastAsia="Arial" w:hAnsi="Arial" w:cs="Arial"/>
          <w:sz w:val="16"/>
          <w:szCs w:val="16"/>
          <w:lang w:eastAsia="en-US"/>
        </w:rPr>
      </w:pPr>
      <w:r>
        <w:rPr>
          <w:rFonts w:ascii="Arial" w:eastAsia="Arial" w:hAnsi="Arial" w:cs="Arial"/>
          <w:sz w:val="16"/>
          <w:szCs w:val="16"/>
          <w:lang w:eastAsia="en-US"/>
        </w:rPr>
        <w:t>L’AMF est chargée du contrôle d’</w:t>
      </w:r>
      <w:r>
        <w:rPr>
          <w:rFonts w:ascii="Arial" w:eastAsia="Arial" w:hAnsi="Arial" w:cs="Arial"/>
          <w:noProof/>
          <w:sz w:val="16"/>
          <w:szCs w:val="16"/>
          <w:lang w:eastAsia="en-US"/>
        </w:rPr>
        <w:t>ACA - ASSET MANAGEMENT COMPANY &amp; ASSOCIES</w:t>
      </w:r>
      <w:r>
        <w:rPr>
          <w:rFonts w:ascii="Arial" w:eastAsia="Arial" w:hAnsi="Arial" w:cs="Arial"/>
          <w:sz w:val="16"/>
          <w:szCs w:val="16"/>
          <w:lang w:eastAsia="en-US"/>
        </w:rPr>
        <w:t xml:space="preserve"> en ce qui concerne ce document d’information clés. </w:t>
      </w:r>
    </w:p>
    <w:p w14:paraId="34AE2996" w14:textId="4690436D" w:rsidR="000A20E3" w:rsidRDefault="000A20E3" w:rsidP="000A20E3">
      <w:pPr>
        <w:jc w:val="both"/>
        <w:rPr>
          <w:rFonts w:ascii="Arial" w:eastAsia="Arial" w:hAnsi="Arial" w:cs="Arial"/>
          <w:sz w:val="16"/>
          <w:szCs w:val="16"/>
          <w:lang w:eastAsia="en-US"/>
        </w:rPr>
      </w:pPr>
      <w:r>
        <w:rPr>
          <w:rFonts w:ascii="Arial" w:eastAsia="Arial" w:hAnsi="Arial" w:cs="Arial"/>
          <w:noProof/>
          <w:sz w:val="16"/>
          <w:szCs w:val="16"/>
          <w:lang w:eastAsia="en-US"/>
        </w:rPr>
        <w:t>ACA - ASSET MANAGEMENT COMPANY &amp; ASSOCIES</w:t>
      </w:r>
      <w:r>
        <w:rPr>
          <w:rFonts w:ascii="Arial" w:eastAsia="Arial" w:hAnsi="Arial" w:cs="Arial"/>
          <w:sz w:val="16"/>
          <w:szCs w:val="16"/>
          <w:lang w:eastAsia="en-US"/>
        </w:rPr>
        <w:t xml:space="preserve"> est agréée </w:t>
      </w:r>
      <w:r w:rsidRPr="00EF79FA">
        <w:rPr>
          <w:rFonts w:ascii="Arial" w:eastAsia="Arial" w:hAnsi="Arial" w:cs="Arial"/>
          <w:sz w:val="16"/>
          <w:szCs w:val="16"/>
          <w:lang w:eastAsia="en-US"/>
        </w:rPr>
        <w:t>en France</w:t>
      </w:r>
      <w:r>
        <w:rPr>
          <w:rFonts w:ascii="Arial" w:eastAsia="Arial" w:hAnsi="Arial" w:cs="Arial"/>
          <w:sz w:val="16"/>
          <w:szCs w:val="16"/>
          <w:lang w:eastAsia="en-US"/>
        </w:rPr>
        <w:t xml:space="preserve"> </w:t>
      </w:r>
      <w:r w:rsidRPr="00EF79FA">
        <w:rPr>
          <w:rFonts w:ascii="Arial" w:eastAsia="Arial" w:hAnsi="Arial" w:cs="Arial"/>
          <w:sz w:val="16"/>
          <w:szCs w:val="16"/>
          <w:lang w:eastAsia="en-US"/>
        </w:rPr>
        <w:t>en date du 04/09/2005</w:t>
      </w:r>
      <w:r>
        <w:rPr>
          <w:rFonts w:ascii="Arial" w:eastAsia="Arial" w:hAnsi="Arial" w:cs="Arial"/>
          <w:sz w:val="16"/>
          <w:szCs w:val="16"/>
          <w:lang w:eastAsia="en-US"/>
        </w:rPr>
        <w:t xml:space="preserve"> </w:t>
      </w:r>
      <w:r w:rsidRPr="00EF79FA">
        <w:rPr>
          <w:rFonts w:ascii="Arial" w:eastAsia="Arial" w:hAnsi="Arial" w:cs="Arial"/>
          <w:sz w:val="16"/>
          <w:szCs w:val="16"/>
          <w:lang w:eastAsia="en-US"/>
        </w:rPr>
        <w:t xml:space="preserve">sous le </w:t>
      </w:r>
      <w:r w:rsidRPr="0016143C">
        <w:rPr>
          <w:rFonts w:ascii="Arial" w:eastAsia="Arial" w:hAnsi="Arial" w:cs="Arial"/>
          <w:sz w:val="16"/>
          <w:szCs w:val="16"/>
          <w:lang w:eastAsia="en-US"/>
        </w:rPr>
        <w:t xml:space="preserve">numéro </w:t>
      </w:r>
      <w:r w:rsidRPr="0016143C">
        <w:rPr>
          <w:rFonts w:ascii="Arial" w:hAnsi="Arial" w:cs="Arial"/>
          <w:color w:val="232323"/>
          <w:sz w:val="16"/>
          <w:szCs w:val="16"/>
          <w:shd w:val="clear" w:color="auto" w:fill="FFFFFF"/>
        </w:rPr>
        <w:t>GP-05000031</w:t>
      </w:r>
      <w:r>
        <w:rPr>
          <w:rFonts w:ascii="Arial" w:eastAsia="Arial" w:hAnsi="Arial" w:cs="Arial"/>
          <w:sz w:val="16"/>
          <w:szCs w:val="16"/>
          <w:lang w:eastAsia="en-US"/>
        </w:rPr>
        <w:t xml:space="preserve"> et réglementée par l’AMF. </w:t>
      </w:r>
    </w:p>
    <w:p w14:paraId="187E38F6" w14:textId="0EBF2E7C" w:rsidR="000A20E3" w:rsidRPr="001B2567" w:rsidRDefault="000A20E3" w:rsidP="000A20E3">
      <w:pPr>
        <w:jc w:val="both"/>
        <w:rPr>
          <w:rFonts w:ascii="Arial" w:eastAsia="Arial" w:hAnsi="Arial" w:cs="Arial"/>
          <w:b/>
          <w:sz w:val="16"/>
          <w:szCs w:val="16"/>
          <w:lang w:eastAsia="en-US"/>
        </w:rPr>
      </w:pPr>
      <w:r w:rsidRPr="001B2567">
        <w:rPr>
          <w:rFonts w:ascii="Arial" w:eastAsia="Arial" w:hAnsi="Arial" w:cs="Arial"/>
          <w:b/>
          <w:sz w:val="16"/>
          <w:szCs w:val="16"/>
          <w:lang w:eastAsia="en-US"/>
        </w:rPr>
        <w:t xml:space="preserve">Date de production du document d’informations clés : </w:t>
      </w:r>
      <w:r w:rsidR="00F85716">
        <w:rPr>
          <w:rFonts w:ascii="Arial" w:eastAsia="Arial" w:hAnsi="Arial" w:cs="Arial"/>
          <w:b/>
          <w:sz w:val="16"/>
          <w:szCs w:val="16"/>
          <w:lang w:eastAsia="en-US"/>
        </w:rPr>
        <w:t>01/12/2023</w:t>
      </w:r>
    </w:p>
    <w:p w14:paraId="6722A7FF" w14:textId="77777777" w:rsidR="004444B0" w:rsidRDefault="004444B0" w:rsidP="004444B0">
      <w:pPr>
        <w:shd w:val="clear" w:color="auto" w:fill="004494"/>
        <w:jc w:val="center"/>
        <w:rPr>
          <w:rFonts w:ascii="Arial" w:eastAsia="Arial" w:hAnsi="Arial" w:cs="Arial"/>
          <w:b/>
          <w:color w:val="FFFFFF"/>
          <w:sz w:val="16"/>
          <w:szCs w:val="16"/>
          <w:lang w:eastAsia="en-US"/>
        </w:rPr>
      </w:pPr>
      <w:r>
        <w:rPr>
          <w:rFonts w:ascii="Arial" w:eastAsia="Arial" w:hAnsi="Arial" w:cs="Arial"/>
          <w:b/>
          <w:color w:val="FFFFFF"/>
          <w:sz w:val="16"/>
          <w:szCs w:val="16"/>
          <w:lang w:eastAsia="en-US"/>
        </w:rPr>
        <w:t>EN QUOI CONSISTE CE PRODUIT ?</w:t>
      </w:r>
      <w:r>
        <w:rPr>
          <w:rFonts w:ascii="Arial" w:eastAsia="Arial" w:hAnsi="Arial" w:cs="Arial"/>
          <w:lang w:eastAsia="en-US"/>
        </w:rPr>
        <w:t xml:space="preserve"> </w:t>
      </w:r>
      <w:r>
        <w:rPr>
          <w:lang w:eastAsia="en-US"/>
        </w:rPr>
        <w:tab/>
      </w:r>
    </w:p>
    <w:p w14:paraId="3793D7B9" w14:textId="77777777" w:rsidR="004444B0" w:rsidRPr="000D24AD" w:rsidRDefault="004444B0" w:rsidP="004444B0">
      <w:pPr>
        <w:jc w:val="both"/>
        <w:rPr>
          <w:rFonts w:ascii="Arial" w:eastAsia="Arial" w:hAnsi="Arial" w:cs="Arial"/>
          <w:b/>
          <w:sz w:val="4"/>
          <w:szCs w:val="4"/>
          <w:lang w:eastAsia="en-US"/>
        </w:rPr>
      </w:pPr>
    </w:p>
    <w:p w14:paraId="3DC7B83D" w14:textId="77777777" w:rsidR="004444B0" w:rsidRDefault="004444B0" w:rsidP="004444B0">
      <w:pPr>
        <w:jc w:val="both"/>
        <w:rPr>
          <w:rFonts w:ascii="Arial" w:eastAsia="Arial" w:hAnsi="Arial" w:cs="Arial"/>
          <w:b/>
          <w:sz w:val="16"/>
          <w:szCs w:val="16"/>
          <w:lang w:eastAsia="en-US"/>
        </w:rPr>
      </w:pPr>
      <w:r>
        <w:rPr>
          <w:rFonts w:ascii="Arial" w:eastAsia="Arial" w:hAnsi="Arial" w:cs="Arial"/>
          <w:b/>
          <w:sz w:val="16"/>
          <w:szCs w:val="16"/>
          <w:lang w:eastAsia="en-US"/>
        </w:rPr>
        <w:t>TYPE DE PRODUIT D’INVESTISSEMENT</w:t>
      </w:r>
    </w:p>
    <w:p w14:paraId="31F3C272" w14:textId="77777777" w:rsidR="004444B0" w:rsidRDefault="004444B0" w:rsidP="004444B0">
      <w:pPr>
        <w:jc w:val="both"/>
        <w:rPr>
          <w:rFonts w:ascii="Arial" w:eastAsia="Arial" w:hAnsi="Arial" w:cs="Arial"/>
          <w:noProof/>
          <w:sz w:val="16"/>
          <w:szCs w:val="16"/>
          <w:lang w:eastAsia="en-US"/>
        </w:rPr>
      </w:pPr>
      <w:r>
        <w:rPr>
          <w:rFonts w:ascii="Arial" w:eastAsia="Arial" w:hAnsi="Arial" w:cs="Arial"/>
          <w:noProof/>
          <w:sz w:val="16"/>
          <w:szCs w:val="16"/>
          <w:lang w:eastAsia="en-US"/>
        </w:rPr>
        <w:t>OPCVM sous forme de fonds commun de placement (FCP)</w:t>
      </w:r>
    </w:p>
    <w:p w14:paraId="6F77516C" w14:textId="77777777" w:rsidR="004444B0" w:rsidRPr="00EF79FA" w:rsidRDefault="004444B0" w:rsidP="004444B0">
      <w:pPr>
        <w:jc w:val="both"/>
        <w:rPr>
          <w:rFonts w:ascii="Arial" w:eastAsia="Arial" w:hAnsi="Arial" w:cs="Arial"/>
          <w:sz w:val="4"/>
          <w:szCs w:val="4"/>
          <w:lang w:eastAsia="en-US"/>
        </w:rPr>
      </w:pPr>
    </w:p>
    <w:p w14:paraId="4F7B9D69" w14:textId="77777777" w:rsidR="004444B0" w:rsidRPr="00E64A8F" w:rsidRDefault="004444B0" w:rsidP="004444B0">
      <w:pPr>
        <w:rPr>
          <w:rFonts w:ascii="Arial" w:eastAsia="Arial" w:hAnsi="Arial" w:cs="Arial"/>
          <w:b/>
          <w:noProof/>
          <w:sz w:val="16"/>
          <w:szCs w:val="16"/>
          <w:lang w:eastAsia="en-US"/>
        </w:rPr>
      </w:pPr>
      <w:r w:rsidRPr="00E64A8F">
        <w:rPr>
          <w:rFonts w:ascii="Arial" w:eastAsia="Arial" w:hAnsi="Arial" w:cs="Arial"/>
          <w:b/>
          <w:noProof/>
          <w:sz w:val="16"/>
          <w:szCs w:val="16"/>
          <w:lang w:eastAsia="en-US"/>
        </w:rPr>
        <w:t>DUREE</w:t>
      </w:r>
    </w:p>
    <w:p w14:paraId="5452A4AD" w14:textId="3FA78C2A" w:rsidR="004444B0" w:rsidRPr="00EF79FA" w:rsidRDefault="0016143C" w:rsidP="004444B0">
      <w:pPr>
        <w:jc w:val="both"/>
        <w:rPr>
          <w:rFonts w:ascii="Arial" w:hAnsi="Arial" w:cs="Arial"/>
          <w:color w:val="232323"/>
          <w:sz w:val="16"/>
          <w:szCs w:val="16"/>
          <w:shd w:val="clear" w:color="auto" w:fill="FFFFFF"/>
        </w:rPr>
      </w:pPr>
      <w:r>
        <w:rPr>
          <w:rFonts w:ascii="Arial" w:hAnsi="Arial" w:cs="Arial"/>
          <w:color w:val="232323"/>
          <w:sz w:val="16"/>
          <w:szCs w:val="16"/>
          <w:shd w:val="clear" w:color="auto" w:fill="FFFFFF"/>
        </w:rPr>
        <w:t>Il a été agréé le 01/12/2023 et crée le </w:t>
      </w:r>
      <w:r w:rsidRPr="0016143C">
        <w:rPr>
          <w:rFonts w:ascii="Arial" w:hAnsi="Arial" w:cs="Arial"/>
          <w:color w:val="232323"/>
          <w:sz w:val="16"/>
          <w:szCs w:val="16"/>
          <w:shd w:val="clear" w:color="auto" w:fill="FFFFFF"/>
        </w:rPr>
        <w:t>27/12/2023</w:t>
      </w:r>
      <w:r>
        <w:rPr>
          <w:rFonts w:ascii="Arial" w:hAnsi="Arial" w:cs="Arial"/>
          <w:color w:val="232323"/>
          <w:sz w:val="16"/>
          <w:szCs w:val="16"/>
          <w:shd w:val="clear" w:color="auto" w:fill="FFFFFF"/>
        </w:rPr>
        <w:t xml:space="preserve"> </w:t>
      </w:r>
      <w:r w:rsidR="004444B0" w:rsidRPr="00EF79FA">
        <w:rPr>
          <w:rFonts w:ascii="Arial" w:hAnsi="Arial" w:cs="Arial"/>
          <w:color w:val="232323"/>
          <w:sz w:val="16"/>
          <w:szCs w:val="16"/>
          <w:shd w:val="clear" w:color="auto" w:fill="FFFFFF"/>
        </w:rPr>
        <w:t>pour une durée de 99 ans, sauf cas de dissolution anticipée ou fusion prévue par son règlement.</w:t>
      </w:r>
    </w:p>
    <w:p w14:paraId="01847165" w14:textId="77777777" w:rsidR="004444B0" w:rsidRPr="00EF79FA" w:rsidRDefault="004444B0" w:rsidP="004444B0">
      <w:pPr>
        <w:jc w:val="both"/>
        <w:rPr>
          <w:rFonts w:ascii="Arial" w:eastAsia="Arial" w:hAnsi="Arial" w:cs="Arial"/>
          <w:sz w:val="4"/>
          <w:szCs w:val="4"/>
          <w:lang w:eastAsia="en-US"/>
        </w:rPr>
      </w:pPr>
    </w:p>
    <w:p w14:paraId="50FEDC6C" w14:textId="77777777" w:rsidR="004444B0" w:rsidRDefault="004444B0" w:rsidP="004444B0">
      <w:pPr>
        <w:jc w:val="both"/>
        <w:rPr>
          <w:rFonts w:ascii="Arial" w:eastAsia="Arial" w:hAnsi="Arial" w:cs="Arial"/>
          <w:b/>
          <w:sz w:val="16"/>
          <w:szCs w:val="16"/>
          <w:lang w:eastAsia="en-US"/>
        </w:rPr>
      </w:pPr>
      <w:r>
        <w:rPr>
          <w:rFonts w:ascii="Arial" w:eastAsia="Arial" w:hAnsi="Arial" w:cs="Arial"/>
          <w:b/>
          <w:sz w:val="16"/>
          <w:szCs w:val="16"/>
          <w:lang w:eastAsia="en-US"/>
        </w:rPr>
        <w:t>OBJECTIFS</w:t>
      </w:r>
    </w:p>
    <w:p w14:paraId="5C5B05EF" w14:textId="77777777" w:rsidR="004444B0" w:rsidRPr="00502E3C" w:rsidRDefault="004444B0" w:rsidP="004444B0">
      <w:pPr>
        <w:jc w:val="both"/>
        <w:rPr>
          <w:rFonts w:ascii="Arial" w:eastAsia="Arial" w:hAnsi="Arial" w:cs="Arial"/>
          <w:b/>
          <w:sz w:val="8"/>
          <w:szCs w:val="8"/>
          <w:lang w:eastAsia="en-US"/>
        </w:rPr>
      </w:pPr>
    </w:p>
    <w:p w14:paraId="25F5DD68" w14:textId="77777777" w:rsidR="004444B0" w:rsidRPr="00C47C15" w:rsidRDefault="004444B0" w:rsidP="004444B0">
      <w:pPr>
        <w:jc w:val="both"/>
        <w:rPr>
          <w:rFonts w:ascii="Arial" w:eastAsia="Arial" w:hAnsi="Arial" w:cs="Arial"/>
          <w:b/>
          <w:sz w:val="4"/>
          <w:szCs w:val="4"/>
          <w:lang w:eastAsia="en-US"/>
        </w:rPr>
      </w:pPr>
    </w:p>
    <w:p w14:paraId="26FF2A26" w14:textId="4D83DE76" w:rsidR="00563492" w:rsidRDefault="00767278" w:rsidP="00563492">
      <w:pPr>
        <w:jc w:val="both"/>
        <w:rPr>
          <w:rFonts w:ascii="Arial" w:hAnsi="Arial" w:cs="Arial"/>
          <w:color w:val="232323"/>
          <w:sz w:val="16"/>
          <w:szCs w:val="16"/>
          <w:shd w:val="clear" w:color="auto" w:fill="FFFFFF"/>
        </w:rPr>
      </w:pPr>
      <w:r>
        <w:rPr>
          <w:rFonts w:ascii="Arial" w:hAnsi="Arial" w:cs="Arial"/>
          <w:color w:val="232323"/>
          <w:sz w:val="16"/>
          <w:szCs w:val="16"/>
          <w:shd w:val="clear" w:color="auto" w:fill="FFFFFF"/>
        </w:rPr>
        <w:t>L’OPCVM est géré activement et de manière discrétionnaire. Il a pour objectif de gestion la recherche d’une performance nette de frais supérieure à celle de son indicateur de référence</w:t>
      </w:r>
      <w:r w:rsidR="00F01F91">
        <w:rPr>
          <w:rFonts w:ascii="Arial" w:hAnsi="Arial" w:cs="Arial"/>
          <w:color w:val="232323"/>
          <w:sz w:val="16"/>
          <w:szCs w:val="16"/>
          <w:shd w:val="clear" w:color="auto" w:fill="FFFFFF"/>
        </w:rPr>
        <w:t xml:space="preserve"> (</w:t>
      </w:r>
      <w:r w:rsidR="00F01F91" w:rsidRPr="00F85716">
        <w:rPr>
          <w:rFonts w:ascii="Arial" w:hAnsi="Arial" w:cs="Arial"/>
          <w:color w:val="232323"/>
          <w:sz w:val="16"/>
          <w:szCs w:val="16"/>
          <w:shd w:val="clear" w:color="auto" w:fill="FFFFFF"/>
        </w:rPr>
        <w:t xml:space="preserve">85% SBF 120 Net Return + 15% Euro </w:t>
      </w:r>
      <w:proofErr w:type="spellStart"/>
      <w:r w:rsidR="00F01F91" w:rsidRPr="00F85716">
        <w:rPr>
          <w:rFonts w:ascii="Arial" w:hAnsi="Arial" w:cs="Arial"/>
          <w:color w:val="232323"/>
          <w:sz w:val="16"/>
          <w:szCs w:val="16"/>
          <w:shd w:val="clear" w:color="auto" w:fill="FFFFFF"/>
        </w:rPr>
        <w:t>Stoxx</w:t>
      </w:r>
      <w:proofErr w:type="spellEnd"/>
      <w:r w:rsidR="00F01F91" w:rsidRPr="00F85716">
        <w:rPr>
          <w:rFonts w:ascii="Arial" w:hAnsi="Arial" w:cs="Arial"/>
          <w:color w:val="232323"/>
          <w:sz w:val="16"/>
          <w:szCs w:val="16"/>
          <w:shd w:val="clear" w:color="auto" w:fill="FFFFFF"/>
        </w:rPr>
        <w:t xml:space="preserve"> 50 Net Return)</w:t>
      </w:r>
      <w:r>
        <w:rPr>
          <w:rFonts w:ascii="Arial" w:hAnsi="Arial" w:cs="Arial"/>
          <w:color w:val="232323"/>
          <w:sz w:val="16"/>
          <w:szCs w:val="16"/>
          <w:shd w:val="clear" w:color="auto" w:fill="FFFFFF"/>
        </w:rPr>
        <w:t>, sur la durée de placement recommandée en étant</w:t>
      </w:r>
      <w:r w:rsidRPr="00CD2C22">
        <w:rPr>
          <w:rFonts w:ascii="Arial" w:hAnsi="Arial" w:cs="Arial"/>
          <w:color w:val="232323"/>
          <w:sz w:val="16"/>
          <w:szCs w:val="16"/>
          <w:shd w:val="clear" w:color="auto" w:fill="FFFFFF"/>
        </w:rPr>
        <w:t xml:space="preserve"> principalement investi en actions françaises de moyennes et de grandes capitalisations boursières sur un horizon d'investissement de 5 ans</w:t>
      </w:r>
      <w:r w:rsidR="00563492" w:rsidRPr="00CD2C22">
        <w:rPr>
          <w:rFonts w:ascii="Arial" w:hAnsi="Arial" w:cs="Arial"/>
          <w:color w:val="232323"/>
          <w:sz w:val="16"/>
          <w:szCs w:val="16"/>
          <w:shd w:val="clear" w:color="auto" w:fill="FFFFFF"/>
        </w:rPr>
        <w:t xml:space="preserve">. </w:t>
      </w:r>
      <w:r w:rsidR="00563492">
        <w:rPr>
          <w:rFonts w:ascii="Arial" w:hAnsi="Arial" w:cs="Arial"/>
          <w:color w:val="232323"/>
          <w:sz w:val="16"/>
          <w:szCs w:val="16"/>
          <w:shd w:val="clear" w:color="auto" w:fill="FFFFFF"/>
        </w:rPr>
        <w:t xml:space="preserve">Le Fonds pourra, plus largement, investir en actions </w:t>
      </w:r>
      <w:r w:rsidR="00563492" w:rsidRPr="00563492">
        <w:rPr>
          <w:rFonts w:ascii="Arial" w:hAnsi="Arial" w:cs="Arial"/>
          <w:color w:val="232323"/>
          <w:sz w:val="16"/>
          <w:szCs w:val="16"/>
          <w:shd w:val="clear" w:color="auto" w:fill="FFFFFF"/>
        </w:rPr>
        <w:t>de l'Union Européenne, de la Suisse, ainsi que du Royaume-Uni.</w:t>
      </w:r>
      <w:r w:rsidR="00563492">
        <w:rPr>
          <w:sz w:val="18"/>
          <w:szCs w:val="18"/>
        </w:rPr>
        <w:t xml:space="preserve"> </w:t>
      </w:r>
      <w:r w:rsidR="00563492" w:rsidRPr="00CD2C22">
        <w:rPr>
          <w:rFonts w:ascii="Arial" w:hAnsi="Arial" w:cs="Arial"/>
          <w:color w:val="232323"/>
          <w:sz w:val="16"/>
          <w:szCs w:val="16"/>
          <w:shd w:val="clear" w:color="auto" w:fill="FFFFFF"/>
        </w:rPr>
        <w:t>Le Fonds est en permanence investi au minimum à hauteur de 75 % de son actif net en actions françaises et autres titres assimilés</w:t>
      </w:r>
      <w:r w:rsidR="00563492">
        <w:rPr>
          <w:rFonts w:ascii="Arial" w:hAnsi="Arial" w:cs="Arial"/>
          <w:color w:val="232323"/>
          <w:sz w:val="16"/>
          <w:szCs w:val="16"/>
          <w:shd w:val="clear" w:color="auto" w:fill="FFFFFF"/>
        </w:rPr>
        <w:t>,</w:t>
      </w:r>
      <w:r w:rsidR="00563492" w:rsidRPr="00CD2C22">
        <w:rPr>
          <w:rFonts w:ascii="Arial" w:hAnsi="Arial" w:cs="Arial"/>
          <w:color w:val="232323"/>
          <w:sz w:val="16"/>
          <w:szCs w:val="16"/>
          <w:shd w:val="clear" w:color="auto" w:fill="FFFFFF"/>
        </w:rPr>
        <w:t xml:space="preserve"> éligibles au PEA.</w:t>
      </w:r>
    </w:p>
    <w:p w14:paraId="2600B8AA" w14:textId="77777777" w:rsidR="00563492" w:rsidRPr="00C47C15" w:rsidRDefault="00563492" w:rsidP="00563492">
      <w:pPr>
        <w:jc w:val="both"/>
        <w:rPr>
          <w:rFonts w:ascii="Arial" w:hAnsi="Arial" w:cs="Arial"/>
          <w:color w:val="232323"/>
          <w:sz w:val="4"/>
          <w:szCs w:val="4"/>
          <w:shd w:val="clear" w:color="auto" w:fill="FFFFFF"/>
        </w:rPr>
      </w:pPr>
    </w:p>
    <w:p w14:paraId="04B928D4" w14:textId="763BAD80" w:rsidR="00563492" w:rsidRDefault="00563492" w:rsidP="00563492">
      <w:pPr>
        <w:jc w:val="both"/>
        <w:rPr>
          <w:rFonts w:ascii="Arial" w:hAnsi="Arial" w:cs="Arial"/>
          <w:color w:val="232323"/>
          <w:sz w:val="16"/>
          <w:szCs w:val="16"/>
          <w:shd w:val="clear" w:color="auto" w:fill="FFFFFF"/>
        </w:rPr>
      </w:pPr>
      <w:r w:rsidRPr="00CD2C22">
        <w:rPr>
          <w:rFonts w:ascii="Arial" w:hAnsi="Arial" w:cs="Arial"/>
          <w:color w:val="232323"/>
          <w:sz w:val="16"/>
          <w:szCs w:val="16"/>
          <w:shd w:val="clear" w:color="auto" w:fill="FFFFFF"/>
        </w:rPr>
        <w:t xml:space="preserve">Le gérant intervient principalement sur les actions de moyennes et de grandes capitalisations. La part des petites capitalisations est limitée à 10% de l'actif net. Sont considérées par la société de gestion comme petites capitalisations les valeurs dont la capitalisation boursière </w:t>
      </w:r>
      <w:r w:rsidRPr="00AC789A">
        <w:rPr>
          <w:rFonts w:ascii="Arial" w:hAnsi="Arial" w:cs="Arial"/>
          <w:color w:val="232323"/>
          <w:sz w:val="16"/>
          <w:szCs w:val="16"/>
          <w:shd w:val="clear" w:color="auto" w:fill="FFFFFF"/>
        </w:rPr>
        <w:t>est inférieure à 1 milliard d'euros</w:t>
      </w:r>
      <w:r w:rsidRPr="00CD2C22">
        <w:rPr>
          <w:rFonts w:ascii="Arial" w:hAnsi="Arial" w:cs="Arial"/>
          <w:color w:val="232323"/>
          <w:sz w:val="16"/>
          <w:szCs w:val="16"/>
          <w:shd w:val="clear" w:color="auto" w:fill="FFFFFF"/>
        </w:rPr>
        <w:t xml:space="preserve"> au moment de l'entrée dans le portefeuille. </w:t>
      </w:r>
    </w:p>
    <w:p w14:paraId="4E60030A" w14:textId="77777777" w:rsidR="00563492" w:rsidRPr="00C47C15" w:rsidRDefault="00563492" w:rsidP="00563492">
      <w:pPr>
        <w:jc w:val="both"/>
        <w:rPr>
          <w:rFonts w:ascii="Arial" w:hAnsi="Arial" w:cs="Arial"/>
          <w:color w:val="232323"/>
          <w:sz w:val="4"/>
          <w:szCs w:val="4"/>
          <w:shd w:val="clear" w:color="auto" w:fill="FFFFFF"/>
        </w:rPr>
      </w:pPr>
    </w:p>
    <w:p w14:paraId="54616F0C" w14:textId="77777777" w:rsidR="00563492" w:rsidRDefault="00563492" w:rsidP="00563492">
      <w:pPr>
        <w:jc w:val="both"/>
        <w:rPr>
          <w:rFonts w:ascii="Arial" w:hAnsi="Arial" w:cs="Arial"/>
          <w:color w:val="232323"/>
          <w:sz w:val="16"/>
          <w:szCs w:val="16"/>
          <w:shd w:val="clear" w:color="auto" w:fill="FFFFFF"/>
        </w:rPr>
      </w:pPr>
      <w:r w:rsidRPr="00CD2C22">
        <w:rPr>
          <w:rFonts w:ascii="Arial" w:hAnsi="Arial" w:cs="Arial"/>
          <w:color w:val="232323"/>
          <w:sz w:val="16"/>
          <w:szCs w:val="16"/>
          <w:shd w:val="clear" w:color="auto" w:fill="FFFFFF"/>
        </w:rPr>
        <w:t>De plus, sont autorisés, en couverture du risque actions</w:t>
      </w:r>
      <w:r>
        <w:rPr>
          <w:rFonts w:ascii="Arial" w:hAnsi="Arial" w:cs="Arial"/>
          <w:color w:val="232323"/>
          <w:sz w:val="16"/>
          <w:szCs w:val="16"/>
          <w:shd w:val="clear" w:color="auto" w:fill="FFFFFF"/>
        </w:rPr>
        <w:t>, taux, et de change</w:t>
      </w:r>
      <w:r w:rsidRPr="00CD2C22">
        <w:rPr>
          <w:rFonts w:ascii="Arial" w:hAnsi="Arial" w:cs="Arial"/>
          <w:color w:val="232323"/>
          <w:sz w:val="16"/>
          <w:szCs w:val="16"/>
          <w:shd w:val="clear" w:color="auto" w:fill="FFFFFF"/>
        </w:rPr>
        <w:t xml:space="preserve"> exclusivement : (i) les interventions sur les instruments financiers à terme négociés sur un marché réglementé ou organisé, dans la limite de 100 % de l'actif net et (ii) les investissements en titres intégrants des dérivés dans la limite de 10 % de l'actif net. Les interventions sur instruments dérivés et titres intégrant des dérivés portent exclusivement sur des instruments financiers à terme simples. Dans le cadre de la gestion de trésorerie du Fonds ou dans les périodes où le gérant anticipe une baisse </w:t>
      </w:r>
      <w:r w:rsidRPr="00AC789A">
        <w:rPr>
          <w:rFonts w:ascii="Arial" w:hAnsi="Arial" w:cs="Arial"/>
          <w:color w:val="232323"/>
          <w:sz w:val="16"/>
          <w:szCs w:val="16"/>
          <w:shd w:val="clear" w:color="auto" w:fill="FFFFFF"/>
        </w:rPr>
        <w:t>du marché des actions françaises,</w:t>
      </w:r>
      <w:r w:rsidRPr="00CD2C22">
        <w:rPr>
          <w:rFonts w:ascii="Arial" w:hAnsi="Arial" w:cs="Arial"/>
          <w:color w:val="232323"/>
          <w:sz w:val="16"/>
          <w:szCs w:val="16"/>
          <w:shd w:val="clear" w:color="auto" w:fill="FFFFFF"/>
        </w:rPr>
        <w:t xml:space="preserve"> le gérant peut avoir recours à des obligations, des titres de créances, dépôts et instruments du marché monétaire de qualité de crédit « Investment Grade » (ex : notation au moins égale à BBB- chez S&amp;P, Moody's ou Fitch) ou jugée équivalente selon l'analyse de la société de gestion. Pour la sélection et le suivi des titres de taux, la société de gestion recourt aux notations émises par les principales agences en la matière. L'investissement en produits de taux est limité à 25 % de l'actif net. </w:t>
      </w:r>
    </w:p>
    <w:p w14:paraId="08A63F20" w14:textId="77777777" w:rsidR="004444B0" w:rsidRPr="00C47C15" w:rsidRDefault="004444B0" w:rsidP="004444B0">
      <w:pPr>
        <w:jc w:val="both"/>
        <w:rPr>
          <w:rFonts w:ascii="Arial" w:hAnsi="Arial" w:cs="Arial"/>
          <w:color w:val="232323"/>
          <w:sz w:val="4"/>
          <w:szCs w:val="4"/>
          <w:shd w:val="clear" w:color="auto" w:fill="FFFFFF"/>
        </w:rPr>
      </w:pPr>
    </w:p>
    <w:p w14:paraId="6CD0607D" w14:textId="356D06D8" w:rsidR="004444B0" w:rsidRDefault="004444B0" w:rsidP="004444B0">
      <w:pPr>
        <w:jc w:val="both"/>
        <w:rPr>
          <w:rFonts w:ascii="Arial" w:hAnsi="Arial" w:cs="Arial"/>
          <w:color w:val="232323"/>
          <w:sz w:val="16"/>
          <w:szCs w:val="16"/>
          <w:shd w:val="clear" w:color="auto" w:fill="FFFFFF"/>
        </w:rPr>
      </w:pPr>
      <w:r w:rsidRPr="00BF0C52">
        <w:rPr>
          <w:rFonts w:ascii="Arial" w:hAnsi="Arial" w:cs="Arial"/>
          <w:color w:val="232323"/>
          <w:sz w:val="16"/>
          <w:szCs w:val="16"/>
          <w:shd w:val="clear" w:color="auto" w:fill="FFFFFF"/>
        </w:rPr>
        <w:t xml:space="preserve">Le portefeuille peut être investi en parts ou actions d'organismes de placement collectif dans la limite de 10 % de l'actif net, que ce soit en complément des expositions action ou taux, ou au titre du placement des liquidités. </w:t>
      </w:r>
    </w:p>
    <w:p w14:paraId="32AC52AD" w14:textId="008232DE" w:rsidR="00825097" w:rsidRDefault="00825097" w:rsidP="004444B0">
      <w:pPr>
        <w:jc w:val="both"/>
        <w:rPr>
          <w:rFonts w:ascii="Arial" w:hAnsi="Arial" w:cs="Arial"/>
          <w:color w:val="232323"/>
          <w:sz w:val="16"/>
          <w:szCs w:val="16"/>
          <w:shd w:val="clear" w:color="auto" w:fill="FFFFFF"/>
        </w:rPr>
      </w:pPr>
    </w:p>
    <w:p w14:paraId="6AC8E2EC" w14:textId="77777777" w:rsidR="00825097" w:rsidRPr="00430A55" w:rsidRDefault="00825097" w:rsidP="00825097">
      <w:pPr>
        <w:jc w:val="both"/>
        <w:rPr>
          <w:rFonts w:ascii="Arial" w:hAnsi="Arial" w:cs="Arial"/>
          <w:b/>
          <w:color w:val="232323"/>
          <w:sz w:val="16"/>
          <w:szCs w:val="16"/>
          <w:shd w:val="clear" w:color="auto" w:fill="FFFFFF"/>
        </w:rPr>
      </w:pPr>
      <w:r w:rsidRPr="00430A55">
        <w:rPr>
          <w:rFonts w:ascii="Arial" w:hAnsi="Arial" w:cs="Arial"/>
          <w:b/>
          <w:color w:val="232323"/>
          <w:sz w:val="16"/>
          <w:szCs w:val="16"/>
          <w:shd w:val="clear" w:color="auto" w:fill="FFFFFF"/>
        </w:rPr>
        <w:t xml:space="preserve">Le fonds s’engage à respecter les fourchettes d’exposition suivantes : </w:t>
      </w:r>
    </w:p>
    <w:p w14:paraId="37B67A56" w14:textId="774E9FD2" w:rsidR="00825097" w:rsidRPr="00430A55" w:rsidRDefault="00415AE5" w:rsidP="00825097">
      <w:pPr>
        <w:rPr>
          <w:rFonts w:ascii="Arial" w:hAnsi="Arial" w:cs="Arial"/>
          <w:b/>
          <w:color w:val="232323"/>
          <w:sz w:val="16"/>
          <w:szCs w:val="16"/>
          <w:shd w:val="clear" w:color="auto" w:fill="FFFFFF"/>
        </w:rPr>
      </w:pPr>
      <w:r>
        <w:rPr>
          <w:rFonts w:ascii="Arial" w:hAnsi="Arial" w:cs="Arial"/>
          <w:b/>
          <w:color w:val="232323"/>
          <w:sz w:val="16"/>
          <w:szCs w:val="16"/>
          <w:shd w:val="clear" w:color="auto" w:fill="FFFFFF"/>
        </w:rPr>
        <w:t>De 75</w:t>
      </w:r>
      <w:r w:rsidR="00825097" w:rsidRPr="00430A55">
        <w:rPr>
          <w:rFonts w:ascii="Arial" w:hAnsi="Arial" w:cs="Arial"/>
          <w:b/>
          <w:color w:val="232323"/>
          <w:sz w:val="16"/>
          <w:szCs w:val="16"/>
          <w:shd w:val="clear" w:color="auto" w:fill="FFFFFF"/>
        </w:rPr>
        <w:t xml:space="preserve">% à 100% de l’actif net en actions dont, </w:t>
      </w:r>
    </w:p>
    <w:p w14:paraId="6E7FFFCB" w14:textId="77777777" w:rsidR="00825097" w:rsidRPr="00430A55" w:rsidRDefault="00825097" w:rsidP="00825097">
      <w:pPr>
        <w:rPr>
          <w:rFonts w:ascii="Arial" w:hAnsi="Arial" w:cs="Arial"/>
          <w:color w:val="232323"/>
          <w:sz w:val="16"/>
          <w:szCs w:val="16"/>
          <w:shd w:val="clear" w:color="auto" w:fill="FFFFFF"/>
        </w:rPr>
      </w:pPr>
      <w:r w:rsidRPr="00430A55">
        <w:rPr>
          <w:rFonts w:ascii="Arial" w:hAnsi="Arial" w:cs="Arial"/>
          <w:color w:val="232323"/>
          <w:sz w:val="16"/>
          <w:szCs w:val="16"/>
          <w:shd w:val="clear" w:color="auto" w:fill="FFFFFF"/>
        </w:rPr>
        <w:t>- de 75% à 100% en actions éligibles au PEA,</w:t>
      </w:r>
    </w:p>
    <w:p w14:paraId="3F8504AF" w14:textId="77777777" w:rsidR="00825097" w:rsidRPr="00430A55" w:rsidRDefault="00825097" w:rsidP="00825097">
      <w:pPr>
        <w:rPr>
          <w:rFonts w:ascii="Arial" w:hAnsi="Arial" w:cs="Arial"/>
          <w:color w:val="232323"/>
          <w:sz w:val="16"/>
          <w:szCs w:val="16"/>
          <w:shd w:val="clear" w:color="auto" w:fill="FFFFFF"/>
        </w:rPr>
      </w:pPr>
      <w:r w:rsidRPr="00430A55">
        <w:rPr>
          <w:rFonts w:ascii="Arial" w:hAnsi="Arial" w:cs="Arial"/>
          <w:color w:val="232323"/>
          <w:sz w:val="16"/>
          <w:szCs w:val="16"/>
          <w:shd w:val="clear" w:color="auto" w:fill="FFFFFF"/>
        </w:rPr>
        <w:t xml:space="preserve">- de 0% à 10% en actions de petites capitalisations, </w:t>
      </w:r>
    </w:p>
    <w:p w14:paraId="6D1183D0" w14:textId="77777777" w:rsidR="00825097" w:rsidRPr="00430A55" w:rsidRDefault="00825097" w:rsidP="00825097">
      <w:pPr>
        <w:rPr>
          <w:rFonts w:ascii="Arial" w:hAnsi="Arial" w:cs="Arial"/>
          <w:color w:val="232323"/>
          <w:sz w:val="16"/>
          <w:szCs w:val="16"/>
          <w:shd w:val="clear" w:color="auto" w:fill="FFFFFF"/>
        </w:rPr>
      </w:pPr>
      <w:r w:rsidRPr="00430A55">
        <w:rPr>
          <w:rFonts w:ascii="Arial" w:hAnsi="Arial" w:cs="Arial"/>
          <w:color w:val="232323"/>
          <w:sz w:val="16"/>
          <w:szCs w:val="16"/>
          <w:shd w:val="clear" w:color="auto" w:fill="FFFFFF"/>
        </w:rPr>
        <w:t xml:space="preserve">- de 60% à 85% en actions françaises, </w:t>
      </w:r>
    </w:p>
    <w:p w14:paraId="53FAC563" w14:textId="77777777" w:rsidR="00825097" w:rsidRPr="00430A55" w:rsidRDefault="00825097" w:rsidP="00825097">
      <w:pPr>
        <w:rPr>
          <w:rFonts w:ascii="Arial" w:hAnsi="Arial" w:cs="Arial"/>
          <w:color w:val="232323"/>
          <w:sz w:val="16"/>
          <w:szCs w:val="16"/>
          <w:shd w:val="clear" w:color="auto" w:fill="FFFFFF"/>
        </w:rPr>
      </w:pPr>
      <w:r w:rsidRPr="00430A55">
        <w:rPr>
          <w:rFonts w:ascii="Arial" w:hAnsi="Arial" w:cs="Arial"/>
          <w:color w:val="232323"/>
          <w:sz w:val="16"/>
          <w:szCs w:val="16"/>
          <w:shd w:val="clear" w:color="auto" w:fill="FFFFFF"/>
        </w:rPr>
        <w:t xml:space="preserve">- de 15% à 40% de l’actif net en actions de l’Union européenne, hors actions françaises, du Royaume Uni et de la Suisse, </w:t>
      </w:r>
    </w:p>
    <w:p w14:paraId="5673467F" w14:textId="77777777" w:rsidR="00825097" w:rsidRPr="00430A55" w:rsidRDefault="00825097" w:rsidP="00825097">
      <w:pPr>
        <w:spacing w:after="160" w:line="259" w:lineRule="auto"/>
        <w:rPr>
          <w:rFonts w:ascii="Arial" w:hAnsi="Arial" w:cs="Arial"/>
          <w:b/>
          <w:color w:val="232323"/>
          <w:sz w:val="16"/>
          <w:szCs w:val="16"/>
          <w:shd w:val="clear" w:color="auto" w:fill="FFFFFF"/>
        </w:rPr>
      </w:pPr>
      <w:r w:rsidRPr="00430A55">
        <w:rPr>
          <w:rFonts w:ascii="Arial" w:hAnsi="Arial" w:cs="Arial"/>
          <w:b/>
          <w:color w:val="232323"/>
          <w:sz w:val="16"/>
          <w:szCs w:val="16"/>
          <w:shd w:val="clear" w:color="auto" w:fill="FFFFFF"/>
        </w:rPr>
        <w:t>De 0% à 25% de l’actif net aux marchés de taux de catégorie Investment grade</w:t>
      </w:r>
      <w:r w:rsidRPr="00825097">
        <w:rPr>
          <w:rFonts w:ascii="Arial" w:hAnsi="Arial" w:cs="Arial"/>
          <w:b/>
          <w:color w:val="232323"/>
          <w:sz w:val="16"/>
          <w:szCs w:val="16"/>
          <w:shd w:val="clear" w:color="auto" w:fill="FFFFFF"/>
        </w:rPr>
        <w:t>.</w:t>
      </w:r>
    </w:p>
    <w:p w14:paraId="1DE615EA" w14:textId="77777777" w:rsidR="00825097" w:rsidRPr="00BF0C52" w:rsidRDefault="00825097" w:rsidP="004444B0">
      <w:pPr>
        <w:jc w:val="both"/>
        <w:rPr>
          <w:rFonts w:ascii="Arial" w:hAnsi="Arial" w:cs="Arial"/>
          <w:color w:val="232323"/>
          <w:sz w:val="16"/>
          <w:szCs w:val="16"/>
          <w:shd w:val="clear" w:color="auto" w:fill="FFFFFF"/>
        </w:rPr>
      </w:pPr>
    </w:p>
    <w:p w14:paraId="111283E7" w14:textId="77777777" w:rsidR="004444B0" w:rsidRPr="00CD2C22" w:rsidRDefault="004444B0" w:rsidP="004444B0">
      <w:pPr>
        <w:jc w:val="both"/>
        <w:rPr>
          <w:rFonts w:ascii="Arial" w:hAnsi="Arial" w:cs="Arial"/>
          <w:color w:val="232323"/>
          <w:sz w:val="16"/>
          <w:szCs w:val="16"/>
          <w:shd w:val="clear" w:color="auto" w:fill="FFFFFF"/>
        </w:rPr>
      </w:pPr>
      <w:r w:rsidRPr="00CD2C22">
        <w:rPr>
          <w:rFonts w:ascii="Arial" w:hAnsi="Arial" w:cs="Arial"/>
          <w:color w:val="232323"/>
          <w:sz w:val="16"/>
          <w:szCs w:val="16"/>
          <w:shd w:val="clear" w:color="auto" w:fill="FFFFFF"/>
        </w:rPr>
        <w:t>Le risque de change est en permanence limité à 20 % de l'actif net.</w:t>
      </w:r>
    </w:p>
    <w:p w14:paraId="0E5AE0C1" w14:textId="77777777" w:rsidR="004444B0" w:rsidRDefault="004444B0" w:rsidP="004444B0">
      <w:pPr>
        <w:jc w:val="both"/>
        <w:rPr>
          <w:rFonts w:ascii="Arial" w:hAnsi="Arial" w:cs="Arial"/>
          <w:color w:val="232323"/>
          <w:sz w:val="4"/>
          <w:szCs w:val="4"/>
          <w:shd w:val="clear" w:color="auto" w:fill="FFFFFF"/>
        </w:rPr>
      </w:pPr>
    </w:p>
    <w:p w14:paraId="4F6D098E" w14:textId="77777777" w:rsidR="004444B0" w:rsidRPr="00C47C15" w:rsidRDefault="004444B0" w:rsidP="004444B0">
      <w:pPr>
        <w:jc w:val="both"/>
        <w:rPr>
          <w:rFonts w:ascii="Arial" w:hAnsi="Arial" w:cs="Arial"/>
          <w:color w:val="232323"/>
          <w:sz w:val="4"/>
          <w:szCs w:val="4"/>
          <w:shd w:val="clear" w:color="auto" w:fill="FFFFFF"/>
        </w:rPr>
      </w:pPr>
    </w:p>
    <w:p w14:paraId="25146454" w14:textId="77777777" w:rsidR="004444B0" w:rsidRDefault="004444B0" w:rsidP="004444B0">
      <w:pPr>
        <w:jc w:val="both"/>
        <w:rPr>
          <w:rFonts w:ascii="Arial" w:eastAsia="Arial" w:hAnsi="Arial" w:cs="Arial"/>
          <w:sz w:val="16"/>
          <w:szCs w:val="16"/>
          <w:lang w:eastAsia="en-US"/>
        </w:rPr>
      </w:pPr>
      <w:r w:rsidRPr="000D24AD">
        <w:rPr>
          <w:rFonts w:ascii="Arial" w:eastAsia="Arial" w:hAnsi="Arial" w:cs="Arial"/>
          <w:b/>
          <w:sz w:val="16"/>
          <w:szCs w:val="16"/>
          <w:lang w:eastAsia="en-US"/>
        </w:rPr>
        <w:t>Affectation des sommes distribuables</w:t>
      </w:r>
      <w:r>
        <w:rPr>
          <w:rFonts w:ascii="Arial" w:eastAsia="Arial" w:hAnsi="Arial" w:cs="Arial"/>
          <w:sz w:val="16"/>
          <w:szCs w:val="16"/>
          <w:lang w:eastAsia="en-US"/>
        </w:rPr>
        <w:t xml:space="preserve"> : </w:t>
      </w:r>
      <w:r>
        <w:rPr>
          <w:rFonts w:ascii="Arial" w:eastAsia="Arial" w:hAnsi="Arial" w:cs="Arial"/>
          <w:noProof/>
          <w:sz w:val="16"/>
          <w:szCs w:val="16"/>
          <w:lang w:eastAsia="en-US"/>
        </w:rPr>
        <w:t>Capitalisation</w:t>
      </w:r>
    </w:p>
    <w:p w14:paraId="1A59B8E5" w14:textId="77777777" w:rsidR="004444B0" w:rsidRPr="000D24AD" w:rsidRDefault="004444B0" w:rsidP="004444B0">
      <w:pPr>
        <w:jc w:val="both"/>
        <w:rPr>
          <w:rFonts w:ascii="Arial" w:eastAsia="Arial" w:hAnsi="Arial" w:cs="Arial"/>
          <w:noProof/>
          <w:sz w:val="16"/>
          <w:szCs w:val="16"/>
          <w:lang w:eastAsia="en-US"/>
        </w:rPr>
      </w:pPr>
      <w:r w:rsidRPr="000D24AD">
        <w:rPr>
          <w:rFonts w:ascii="Arial" w:eastAsia="Arial" w:hAnsi="Arial" w:cs="Arial"/>
          <w:b/>
          <w:noProof/>
          <w:sz w:val="16"/>
          <w:szCs w:val="16"/>
          <w:lang w:eastAsia="en-US"/>
        </w:rPr>
        <w:t>Conditions de souscriptions/rachats</w:t>
      </w:r>
      <w:r>
        <w:rPr>
          <w:rFonts w:ascii="Arial" w:eastAsia="Arial" w:hAnsi="Arial" w:cs="Arial"/>
          <w:noProof/>
          <w:sz w:val="16"/>
          <w:szCs w:val="16"/>
          <w:lang w:eastAsia="en-US"/>
        </w:rPr>
        <w:t xml:space="preserve"> : La valeur liquidative est </w:t>
      </w:r>
      <w:r w:rsidRPr="00CD2C22">
        <w:rPr>
          <w:rFonts w:ascii="Arial" w:eastAsia="Arial" w:hAnsi="Arial" w:cs="Arial"/>
          <w:noProof/>
          <w:sz w:val="16"/>
          <w:szCs w:val="16"/>
          <w:lang w:eastAsia="en-US"/>
        </w:rPr>
        <w:t>quotidienne</w:t>
      </w:r>
      <w:r>
        <w:rPr>
          <w:rFonts w:ascii="Arial" w:eastAsia="Arial" w:hAnsi="Arial" w:cs="Arial"/>
          <w:noProof/>
          <w:sz w:val="16"/>
          <w:szCs w:val="16"/>
          <w:lang w:eastAsia="en-US"/>
        </w:rPr>
        <w:t>, chaque jour de bourse en France. L</w:t>
      </w:r>
      <w:r w:rsidRPr="00CD2C22">
        <w:rPr>
          <w:rFonts w:ascii="Arial" w:eastAsia="Arial" w:hAnsi="Arial" w:cs="Arial"/>
          <w:noProof/>
          <w:sz w:val="16"/>
          <w:szCs w:val="16"/>
          <w:lang w:eastAsia="en-US"/>
        </w:rPr>
        <w:t>es ordres de rachats sont centralisés chaque jour de bourse à Paris jusqu'à 12h00 et exécutés à cours inconnu sur la base de la valeur liquidative du jour.</w:t>
      </w:r>
    </w:p>
    <w:p w14:paraId="7F16DC84" w14:textId="77777777" w:rsidR="004444B0" w:rsidRDefault="004444B0" w:rsidP="004444B0">
      <w:pPr>
        <w:jc w:val="both"/>
        <w:rPr>
          <w:rFonts w:ascii="Arial" w:eastAsia="Arial" w:hAnsi="Arial" w:cs="Arial"/>
          <w:noProof/>
          <w:sz w:val="16"/>
          <w:szCs w:val="16"/>
          <w:lang w:eastAsia="en-US"/>
        </w:rPr>
      </w:pPr>
      <w:r w:rsidRPr="000D24AD">
        <w:rPr>
          <w:rFonts w:ascii="Arial" w:eastAsia="Arial" w:hAnsi="Arial" w:cs="Arial"/>
          <w:b/>
          <w:noProof/>
          <w:sz w:val="16"/>
          <w:szCs w:val="16"/>
          <w:lang w:eastAsia="en-US"/>
        </w:rPr>
        <w:t>Dépositaire</w:t>
      </w:r>
      <w:r w:rsidRPr="00EF79FA">
        <w:rPr>
          <w:rFonts w:ascii="Arial" w:eastAsia="Arial" w:hAnsi="Arial" w:cs="Arial"/>
          <w:noProof/>
          <w:sz w:val="16"/>
          <w:szCs w:val="16"/>
          <w:lang w:eastAsia="en-US"/>
        </w:rPr>
        <w:t xml:space="preserve"> : </w:t>
      </w:r>
      <w:r w:rsidRPr="00060A34">
        <w:rPr>
          <w:rFonts w:ascii="Arial" w:eastAsia="Arial" w:hAnsi="Arial" w:cs="Arial"/>
          <w:noProof/>
          <w:sz w:val="16"/>
          <w:szCs w:val="16"/>
          <w:lang w:eastAsia="en-US"/>
        </w:rPr>
        <w:t>BANQUE FEDERATIVE DU CREDIT MUTUEL</w:t>
      </w:r>
    </w:p>
    <w:p w14:paraId="2B169E0E" w14:textId="77777777" w:rsidR="004444B0" w:rsidRPr="00EF79FA" w:rsidRDefault="004444B0" w:rsidP="004444B0">
      <w:pPr>
        <w:jc w:val="both"/>
        <w:rPr>
          <w:rFonts w:ascii="Arial" w:eastAsia="Arial" w:hAnsi="Arial" w:cs="Arial"/>
          <w:b/>
          <w:sz w:val="16"/>
          <w:szCs w:val="16"/>
          <w:lang w:eastAsia="en-US"/>
        </w:rPr>
      </w:pPr>
      <w:r w:rsidRPr="000D24AD">
        <w:rPr>
          <w:rFonts w:ascii="Arial" w:eastAsia="Arial" w:hAnsi="Arial" w:cs="Arial"/>
          <w:b/>
          <w:noProof/>
          <w:sz w:val="16"/>
          <w:szCs w:val="16"/>
          <w:lang w:eastAsia="en-US"/>
        </w:rPr>
        <w:t>Informations complémentaires</w:t>
      </w:r>
      <w:r w:rsidRPr="00EF79FA">
        <w:rPr>
          <w:rFonts w:ascii="Arial" w:eastAsia="Arial" w:hAnsi="Arial" w:cs="Arial"/>
          <w:noProof/>
          <w:sz w:val="16"/>
          <w:szCs w:val="16"/>
          <w:lang w:eastAsia="en-US"/>
        </w:rPr>
        <w:t> : De plus amples informations sur l’OPCVM, le prospectus, l</w:t>
      </w:r>
      <w:r w:rsidRPr="00EF79FA">
        <w:rPr>
          <w:rFonts w:ascii="Arial" w:eastAsia="Calibri" w:hAnsi="Arial" w:cs="Arial"/>
          <w:color w:val="000000"/>
          <w:spacing w:val="-2"/>
          <w:sz w:val="16"/>
          <w:szCs w:val="16"/>
        </w:rPr>
        <w:t>e règlement et les rapports annuels et semestriels sont disponibles en français sur le site internet de la société de gestion et peuvent être obtenus gratuitement auprès de celle-ci.</w:t>
      </w:r>
    </w:p>
    <w:p w14:paraId="1DBA3A5B" w14:textId="77777777" w:rsidR="004444B0" w:rsidRDefault="004444B0" w:rsidP="004444B0">
      <w:pPr>
        <w:jc w:val="both"/>
        <w:rPr>
          <w:rFonts w:ascii="Arial" w:eastAsia="Calibri" w:hAnsi="Arial" w:cs="Arial"/>
          <w:color w:val="000000"/>
          <w:spacing w:val="-2"/>
          <w:sz w:val="16"/>
          <w:szCs w:val="16"/>
        </w:rPr>
      </w:pPr>
      <w:r w:rsidRPr="00EF79FA">
        <w:rPr>
          <w:rFonts w:ascii="Arial" w:eastAsia="Calibri" w:hAnsi="Arial" w:cs="Arial"/>
          <w:color w:val="000000"/>
          <w:spacing w:val="-2"/>
          <w:sz w:val="16"/>
          <w:szCs w:val="16"/>
        </w:rPr>
        <w:t xml:space="preserve">La valeur liquidative est disponible sur </w:t>
      </w:r>
      <w:hyperlink r:id="rId18" w:history="1">
        <w:r w:rsidRPr="00E002E2">
          <w:rPr>
            <w:rStyle w:val="Lienhypertexte"/>
            <w:rFonts w:ascii="Arial" w:eastAsia="Arial" w:hAnsi="Arial" w:cs="Arial"/>
            <w:noProof/>
            <w:sz w:val="16"/>
            <w:szCs w:val="16"/>
            <w:lang w:eastAsia="en-US"/>
          </w:rPr>
          <w:t>www.aca.paris</w:t>
        </w:r>
      </w:hyperlink>
      <w:r>
        <w:rPr>
          <w:rFonts w:ascii="Arial" w:eastAsia="Arial" w:hAnsi="Arial" w:cs="Arial"/>
          <w:noProof/>
          <w:sz w:val="16"/>
          <w:szCs w:val="16"/>
          <w:lang w:eastAsia="en-US"/>
        </w:rPr>
        <w:t xml:space="preserve"> </w:t>
      </w:r>
      <w:r w:rsidRPr="00EF79FA">
        <w:rPr>
          <w:rFonts w:ascii="Arial" w:eastAsia="Calibri" w:hAnsi="Arial" w:cs="Arial"/>
          <w:color w:val="000000"/>
          <w:spacing w:val="-2"/>
          <w:sz w:val="16"/>
          <w:szCs w:val="16"/>
        </w:rPr>
        <w:t>ou auprès de la société de gestion.</w:t>
      </w:r>
    </w:p>
    <w:p w14:paraId="0C5D828A" w14:textId="77777777" w:rsidR="004444B0" w:rsidRPr="00424B2E" w:rsidRDefault="004444B0" w:rsidP="004444B0">
      <w:pPr>
        <w:jc w:val="both"/>
        <w:rPr>
          <w:rFonts w:ascii="Arial" w:eastAsia="Arial" w:hAnsi="Arial" w:cs="Arial"/>
          <w:sz w:val="16"/>
          <w:szCs w:val="16"/>
          <w:lang w:eastAsia="en-US"/>
        </w:rPr>
      </w:pPr>
    </w:p>
    <w:p w14:paraId="7A659490" w14:textId="77777777" w:rsidR="004444B0" w:rsidRPr="00C47C15" w:rsidRDefault="004444B0" w:rsidP="004444B0">
      <w:pPr>
        <w:jc w:val="both"/>
        <w:rPr>
          <w:rFonts w:ascii="Arial" w:eastAsia="Arial" w:hAnsi="Arial" w:cs="Arial"/>
          <w:sz w:val="4"/>
          <w:szCs w:val="4"/>
          <w:lang w:eastAsia="en-US"/>
        </w:rPr>
      </w:pPr>
    </w:p>
    <w:p w14:paraId="26014D81" w14:textId="77777777" w:rsidR="004444B0" w:rsidRDefault="004444B0" w:rsidP="004444B0">
      <w:pPr>
        <w:jc w:val="both"/>
        <w:rPr>
          <w:rFonts w:ascii="Arial" w:eastAsia="Arial" w:hAnsi="Arial" w:cs="Arial"/>
          <w:b/>
          <w:sz w:val="16"/>
          <w:szCs w:val="16"/>
          <w:lang w:eastAsia="en-US"/>
        </w:rPr>
      </w:pPr>
      <w:r>
        <w:rPr>
          <w:rFonts w:ascii="Arial" w:eastAsia="Arial" w:hAnsi="Arial" w:cs="Arial"/>
          <w:b/>
          <w:sz w:val="16"/>
          <w:szCs w:val="16"/>
          <w:lang w:eastAsia="en-US"/>
        </w:rPr>
        <w:t>INVESTISSEURS DE DETAIL VISES</w:t>
      </w:r>
    </w:p>
    <w:p w14:paraId="1B0704A3"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 xml:space="preserve">Le Fonds est </w:t>
      </w:r>
      <w:r w:rsidRPr="003204E2">
        <w:rPr>
          <w:rFonts w:ascii="Arial" w:eastAsia="Arial" w:hAnsi="Arial" w:cs="Arial"/>
          <w:noProof/>
          <w:sz w:val="16"/>
          <w:szCs w:val="16"/>
          <w:lang w:eastAsia="en-US"/>
        </w:rPr>
        <w:t>destiné à tous souscripteurs.</w:t>
      </w:r>
    </w:p>
    <w:p w14:paraId="7749B295" w14:textId="77777777" w:rsidR="004444B0" w:rsidRDefault="004444B0" w:rsidP="004444B0">
      <w:pPr>
        <w:jc w:val="both"/>
        <w:rPr>
          <w:rFonts w:ascii="Arial" w:eastAsia="Arial" w:hAnsi="Arial" w:cs="Arial"/>
          <w:noProof/>
          <w:sz w:val="16"/>
          <w:szCs w:val="16"/>
          <w:lang w:eastAsia="en-US"/>
        </w:rPr>
      </w:pPr>
      <w:r w:rsidRPr="00AC789A">
        <w:rPr>
          <w:rFonts w:ascii="Arial" w:eastAsia="Arial" w:hAnsi="Arial" w:cs="Arial"/>
          <w:noProof/>
          <w:sz w:val="16"/>
          <w:szCs w:val="16"/>
          <w:lang w:eastAsia="en-US"/>
        </w:rPr>
        <w:t>Le Fonds s'adresse à un investisseur cherchant à s’exposer principalement sur le marché des actions françaises, de grandes et de moyennes capitalisations, négociables sur les marchés financiers gérés par Euronext Paris.</w:t>
      </w:r>
    </w:p>
    <w:p w14:paraId="6155085F" w14:textId="77777777" w:rsidR="004444B0" w:rsidRDefault="004444B0" w:rsidP="004444B0">
      <w:pPr>
        <w:jc w:val="both"/>
        <w:rPr>
          <w:rFonts w:ascii="Arial" w:eastAsia="Arial" w:hAnsi="Arial" w:cs="Arial"/>
          <w:sz w:val="16"/>
          <w:szCs w:val="16"/>
          <w:lang w:eastAsia="en-US"/>
        </w:rPr>
      </w:pPr>
      <w:r w:rsidRPr="003204E2">
        <w:rPr>
          <w:rFonts w:ascii="Arial" w:eastAsia="Arial" w:hAnsi="Arial" w:cs="Arial"/>
          <w:noProof/>
          <w:sz w:val="16"/>
          <w:szCs w:val="16"/>
          <w:lang w:eastAsia="en-US"/>
        </w:rPr>
        <w:t>Il s'adresse à des investisseurs ayant une connaissance a minima basique des produits et des marchés financiers, et qui acceptent un risque de perte en capital.</w:t>
      </w:r>
    </w:p>
    <w:p w14:paraId="162F034D"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Les parts de cet OPCVM ne sont pas et ne seront pas enregistrées aux Etats-Unis en application de l'U.S. Securities act 1933 tel que modifié ou admises en vertu d'une quelconque loi des Etats-Unis. Ces parts ne doivent ni être offertes, vendues ou transférées aux Etats-Unis (y compris dans ses territoires et possessions et toute région soumise à son autorité judiciaire) ni bénéficier, directement ou indirectement, à une US Person (au sens du règlement S du Securities Act de 1933). L'OPCVM opte pour l'application du statut d'institution financière non déclarante française réputée conforme à l'article 1471 de l'Internal Revenue Code des Etats-Unis, tel que décrit au paragraphe B de la section II de l'annexe II (« OPC ») de l'accord signé le 14 novembre 2013 entre les gouvernements français et américain.</w:t>
      </w:r>
    </w:p>
    <w:p w14:paraId="249E4BD5" w14:textId="77777777" w:rsidR="004444B0" w:rsidRDefault="004444B0" w:rsidP="004444B0">
      <w:pPr>
        <w:jc w:val="both"/>
        <w:rPr>
          <w:rFonts w:ascii="Arial" w:eastAsia="Arial" w:hAnsi="Arial" w:cs="Arial"/>
          <w:sz w:val="16"/>
          <w:szCs w:val="16"/>
          <w:lang w:eastAsia="en-US"/>
        </w:rPr>
      </w:pPr>
      <w:r>
        <w:rPr>
          <w:rFonts w:ascii="Arial" w:eastAsia="Arial" w:hAnsi="Arial" w:cs="Arial"/>
          <w:sz w:val="16"/>
          <w:szCs w:val="16"/>
          <w:lang w:eastAsia="en-US"/>
        </w:rPr>
        <w:lastRenderedPageBreak/>
        <w:t>Les personnes qui souhaitent investir se rapprocheront de leur conseiller financier qui aidera à évaluer les solutions d’investissement en adéquation avec leurs objectifs, leur connaissance et leur expérience des marchés financiers, leur patrimoine et leur sensibilité au risque ; il présentera également les risques.</w:t>
      </w:r>
    </w:p>
    <w:p w14:paraId="67D00052" w14:textId="77777777" w:rsidR="004444B0" w:rsidRDefault="004444B0" w:rsidP="004444B0">
      <w:pPr>
        <w:jc w:val="both"/>
        <w:rPr>
          <w:rFonts w:ascii="Arial" w:eastAsia="Arial" w:hAnsi="Arial" w:cs="Arial"/>
          <w:i/>
          <w:sz w:val="16"/>
          <w:szCs w:val="16"/>
          <w:lang w:eastAsia="en-US"/>
        </w:rPr>
      </w:pPr>
      <w:r>
        <w:rPr>
          <w:rFonts w:ascii="Arial" w:eastAsia="Arial" w:hAnsi="Arial" w:cs="Arial"/>
          <w:i/>
          <w:sz w:val="16"/>
          <w:szCs w:val="16"/>
          <w:lang w:eastAsia="en-US"/>
        </w:rPr>
        <w:t>Pour plus d’information, veuillez-vous référer à la rubrique « Autres informations pertinentes » du document.</w:t>
      </w:r>
    </w:p>
    <w:p w14:paraId="31A930BE" w14:textId="77777777" w:rsidR="004444B0" w:rsidRDefault="004444B0" w:rsidP="004444B0">
      <w:pPr>
        <w:jc w:val="both"/>
        <w:rPr>
          <w:rFonts w:ascii="Arial" w:eastAsia="Arial" w:hAnsi="Arial" w:cs="Arial"/>
          <w:i/>
          <w:sz w:val="16"/>
          <w:szCs w:val="16"/>
          <w:lang w:eastAsia="en-US"/>
        </w:rPr>
      </w:pPr>
    </w:p>
    <w:p w14:paraId="641EADFF" w14:textId="77777777" w:rsidR="004444B0" w:rsidRDefault="004444B0" w:rsidP="004444B0">
      <w:pPr>
        <w:shd w:val="clear" w:color="auto" w:fill="004494"/>
        <w:jc w:val="center"/>
        <w:rPr>
          <w:rFonts w:ascii="Arial" w:eastAsia="Arial" w:hAnsi="Arial" w:cs="Arial"/>
          <w:b/>
          <w:color w:val="FFFFFF"/>
          <w:sz w:val="16"/>
          <w:szCs w:val="16"/>
          <w:lang w:eastAsia="en-US"/>
        </w:rPr>
      </w:pPr>
      <w:r>
        <w:rPr>
          <w:rFonts w:ascii="Arial" w:eastAsia="Arial" w:hAnsi="Arial" w:cs="Arial"/>
          <w:b/>
          <w:color w:val="FFFFFF"/>
          <w:sz w:val="16"/>
          <w:szCs w:val="16"/>
          <w:lang w:eastAsia="en-US"/>
        </w:rPr>
        <w:t>QUELS SONT LES RISQUES ET QU’EST-CE QUE CELA POURRAIT ME RAPPORTER ? </w:t>
      </w:r>
    </w:p>
    <w:p w14:paraId="0805FE29" w14:textId="77777777" w:rsidR="004444B0" w:rsidRDefault="004444B0" w:rsidP="004444B0">
      <w:pPr>
        <w:jc w:val="both"/>
        <w:rPr>
          <w:rFonts w:ascii="Arial" w:eastAsia="Arial" w:hAnsi="Arial" w:cs="Arial"/>
          <w:b/>
          <w:sz w:val="16"/>
          <w:szCs w:val="16"/>
          <w:lang w:eastAsia="en-US"/>
        </w:rPr>
      </w:pPr>
      <w:r>
        <w:rPr>
          <w:rFonts w:ascii="Arial" w:eastAsia="Arial" w:hAnsi="Arial" w:cs="Arial"/>
          <w:b/>
          <w:sz w:val="16"/>
          <w:szCs w:val="16"/>
          <w:lang w:eastAsia="en-US"/>
        </w:rPr>
        <w:t>INDICATEUR DE RISQUE</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0"/>
        <w:gridCol w:w="5550"/>
      </w:tblGrid>
      <w:tr w:rsidR="004444B0" w:rsidRPr="00EF79FA" w14:paraId="528692F2" w14:textId="77777777" w:rsidTr="004444B0">
        <w:trPr>
          <w:cantSplit/>
          <w:trHeight w:hRule="exact" w:val="187"/>
          <w:jc w:val="center"/>
        </w:trPr>
        <w:tc>
          <w:tcPr>
            <w:tcW w:w="5550" w:type="dxa"/>
          </w:tcPr>
          <w:p w14:paraId="68F41B4C" w14:textId="77777777" w:rsidR="004444B0" w:rsidRDefault="004444B0" w:rsidP="004444B0">
            <w:pPr>
              <w:spacing w:after="160" w:line="259" w:lineRule="auto"/>
              <w:jc w:val="both"/>
              <w:rPr>
                <w:rFonts w:ascii="Arial" w:eastAsia="Arial" w:hAnsi="Arial" w:cs="Arial"/>
                <w:sz w:val="16"/>
                <w:szCs w:val="16"/>
                <w:lang w:eastAsia="en-US"/>
              </w:rPr>
            </w:pPr>
            <w:r>
              <w:rPr>
                <w:rFonts w:ascii="Arial" w:eastAsia="Arial" w:hAnsi="Arial" w:cs="Arial"/>
                <w:sz w:val="16"/>
                <w:szCs w:val="16"/>
                <w:lang w:eastAsia="en-US"/>
              </w:rPr>
              <w:t>Risque le plus faible</w:t>
            </w:r>
          </w:p>
        </w:tc>
        <w:tc>
          <w:tcPr>
            <w:tcW w:w="5550" w:type="dxa"/>
          </w:tcPr>
          <w:p w14:paraId="77C8197C" w14:textId="77777777" w:rsidR="004444B0" w:rsidRDefault="004444B0" w:rsidP="004444B0">
            <w:pPr>
              <w:spacing w:after="160" w:line="259" w:lineRule="auto"/>
              <w:jc w:val="right"/>
              <w:rPr>
                <w:rFonts w:ascii="Arial" w:eastAsia="Arial" w:hAnsi="Arial" w:cs="Arial"/>
                <w:sz w:val="16"/>
                <w:szCs w:val="16"/>
                <w:lang w:eastAsia="en-US"/>
              </w:rPr>
            </w:pPr>
            <w:r>
              <w:rPr>
                <w:rFonts w:ascii="Arial" w:eastAsia="Arial" w:hAnsi="Arial" w:cs="Arial"/>
                <w:sz w:val="16"/>
                <w:szCs w:val="16"/>
                <w:lang w:eastAsia="en-US"/>
              </w:rPr>
              <w:t>Risque le plus élevé</w:t>
            </w:r>
          </w:p>
        </w:tc>
      </w:tr>
    </w:tbl>
    <w:p w14:paraId="0FC03325" w14:textId="77777777" w:rsidR="004444B0" w:rsidRDefault="004444B0" w:rsidP="004444B0">
      <w:pPr>
        <w:jc w:val="both"/>
        <w:rPr>
          <w:rFonts w:ascii="Arial" w:eastAsia="Arial" w:hAnsi="Arial" w:cs="Arial"/>
          <w:b/>
          <w:sz w:val="16"/>
          <w:szCs w:val="16"/>
          <w:lang w:eastAsia="en-US"/>
        </w:rPr>
      </w:pPr>
      <w:r>
        <w:rPr>
          <w:rFonts w:ascii="Arial" w:eastAsia="Arial" w:hAnsi="Arial" w:cs="Arial"/>
          <w:b/>
          <w:noProof/>
          <w:sz w:val="16"/>
          <w:szCs w:val="16"/>
        </w:rPr>
        <w:drawing>
          <wp:inline distT="0" distB="0" distL="0" distR="0" wp14:anchorId="588C1866" wp14:editId="1190F280">
            <wp:extent cx="7060758" cy="114437"/>
            <wp:effectExtent l="0" t="0" r="0" b="0"/>
            <wp:docPr id="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0758" cy="114437"/>
                    </a:xfrm>
                    <a:prstGeom prst="rect">
                      <a:avLst/>
                    </a:prstGeom>
                  </pic:spPr>
                </pic:pic>
              </a:graphicData>
            </a:graphic>
          </wp:inline>
        </w:drawing>
      </w:r>
    </w:p>
    <w:tbl>
      <w:tblPr>
        <w:tblStyle w:val="TableGridadd55ada-5adc-40c9-9e09-7ffccad84157"/>
        <w:tblW w:w="11102" w:type="dxa"/>
        <w:tblLook w:val="04A0" w:firstRow="1" w:lastRow="0" w:firstColumn="1" w:lastColumn="0" w:noHBand="0" w:noVBand="1"/>
      </w:tblPr>
      <w:tblGrid>
        <w:gridCol w:w="1586"/>
        <w:gridCol w:w="1586"/>
        <w:gridCol w:w="1586"/>
        <w:gridCol w:w="1586"/>
        <w:gridCol w:w="1586"/>
        <w:gridCol w:w="1586"/>
        <w:gridCol w:w="1586"/>
      </w:tblGrid>
      <w:tr w:rsidR="004444B0" w14:paraId="1FB00E13" w14:textId="77777777" w:rsidTr="004444B0">
        <w:trPr>
          <w:cantSplit/>
          <w:trHeight w:hRule="exact" w:val="227"/>
        </w:trPr>
        <w:tc>
          <w:tcPr>
            <w:tcW w:w="714" w:type="pct"/>
          </w:tcPr>
          <w:p w14:paraId="5B76D520" w14:textId="77777777" w:rsidR="004444B0" w:rsidRDefault="004444B0" w:rsidP="004444B0">
            <w:pPr>
              <w:spacing w:after="160" w:line="259" w:lineRule="auto"/>
              <w:jc w:val="center"/>
              <w:rPr>
                <w:rFonts w:ascii="Arial" w:eastAsia="Arial" w:hAnsi="Arial" w:cs="Arial"/>
                <w:sz w:val="18"/>
                <w:szCs w:val="18"/>
              </w:rPr>
            </w:pPr>
            <w:r>
              <w:rPr>
                <w:rFonts w:ascii="Arial" w:eastAsia="Arial" w:hAnsi="Arial" w:cs="Arial"/>
                <w:sz w:val="18"/>
                <w:szCs w:val="18"/>
              </w:rPr>
              <w:t>1</w:t>
            </w:r>
          </w:p>
        </w:tc>
        <w:tc>
          <w:tcPr>
            <w:tcW w:w="714" w:type="pct"/>
          </w:tcPr>
          <w:p w14:paraId="78DB1FC9" w14:textId="77777777" w:rsidR="004444B0" w:rsidRDefault="004444B0" w:rsidP="004444B0">
            <w:pPr>
              <w:spacing w:after="160" w:line="259" w:lineRule="auto"/>
              <w:jc w:val="center"/>
              <w:rPr>
                <w:rFonts w:ascii="Arial" w:eastAsia="Arial" w:hAnsi="Arial" w:cs="Arial"/>
                <w:sz w:val="18"/>
                <w:szCs w:val="18"/>
              </w:rPr>
            </w:pPr>
            <w:r>
              <w:rPr>
                <w:rFonts w:ascii="Arial" w:eastAsia="Arial" w:hAnsi="Arial" w:cs="Arial"/>
                <w:sz w:val="18"/>
                <w:szCs w:val="18"/>
              </w:rPr>
              <w:t>2</w:t>
            </w:r>
          </w:p>
        </w:tc>
        <w:tc>
          <w:tcPr>
            <w:tcW w:w="714" w:type="pct"/>
          </w:tcPr>
          <w:p w14:paraId="095F6932" w14:textId="77777777" w:rsidR="004444B0" w:rsidRDefault="004444B0" w:rsidP="004444B0">
            <w:pPr>
              <w:spacing w:after="160" w:line="259" w:lineRule="auto"/>
              <w:jc w:val="center"/>
              <w:rPr>
                <w:rFonts w:ascii="Arial" w:eastAsia="Arial" w:hAnsi="Arial" w:cs="Arial"/>
                <w:sz w:val="18"/>
                <w:szCs w:val="18"/>
              </w:rPr>
            </w:pPr>
            <w:r>
              <w:rPr>
                <w:rFonts w:ascii="Arial" w:eastAsia="Arial" w:hAnsi="Arial" w:cs="Arial"/>
                <w:sz w:val="18"/>
                <w:szCs w:val="18"/>
              </w:rPr>
              <w:t>3</w:t>
            </w:r>
          </w:p>
        </w:tc>
        <w:tc>
          <w:tcPr>
            <w:tcW w:w="714" w:type="pct"/>
            <w:shd w:val="clear" w:color="auto" w:fill="D9E2F3" w:themeFill="accent5" w:themeFillTint="33"/>
          </w:tcPr>
          <w:p w14:paraId="2C534A5A" w14:textId="77777777" w:rsidR="004444B0" w:rsidRDefault="004444B0" w:rsidP="004444B0">
            <w:pPr>
              <w:spacing w:after="160" w:line="259" w:lineRule="auto"/>
              <w:jc w:val="center"/>
              <w:rPr>
                <w:rFonts w:ascii="Arial" w:eastAsia="Arial" w:hAnsi="Arial" w:cs="Arial"/>
                <w:sz w:val="18"/>
                <w:szCs w:val="18"/>
              </w:rPr>
            </w:pPr>
            <w:r>
              <w:rPr>
                <w:rFonts w:ascii="Arial" w:eastAsia="Arial" w:hAnsi="Arial" w:cs="Arial"/>
                <w:sz w:val="18"/>
                <w:szCs w:val="18"/>
              </w:rPr>
              <w:t>4</w:t>
            </w:r>
          </w:p>
        </w:tc>
        <w:tc>
          <w:tcPr>
            <w:tcW w:w="714" w:type="pct"/>
            <w:shd w:val="clear" w:color="auto" w:fill="auto"/>
          </w:tcPr>
          <w:p w14:paraId="12583876" w14:textId="77777777" w:rsidR="004444B0" w:rsidRDefault="004444B0" w:rsidP="004444B0">
            <w:pPr>
              <w:spacing w:after="160" w:line="259" w:lineRule="auto"/>
              <w:jc w:val="center"/>
              <w:rPr>
                <w:rFonts w:ascii="Arial" w:eastAsia="Arial" w:hAnsi="Arial" w:cs="Arial"/>
                <w:sz w:val="18"/>
                <w:szCs w:val="18"/>
              </w:rPr>
            </w:pPr>
            <w:r>
              <w:rPr>
                <w:rFonts w:ascii="Arial" w:eastAsia="Arial" w:hAnsi="Arial" w:cs="Arial"/>
                <w:sz w:val="18"/>
                <w:szCs w:val="18"/>
              </w:rPr>
              <w:t>5</w:t>
            </w:r>
          </w:p>
        </w:tc>
        <w:tc>
          <w:tcPr>
            <w:tcW w:w="714" w:type="pct"/>
          </w:tcPr>
          <w:p w14:paraId="5D7AD192" w14:textId="77777777" w:rsidR="004444B0" w:rsidRDefault="004444B0" w:rsidP="004444B0">
            <w:pPr>
              <w:spacing w:after="160" w:line="259" w:lineRule="auto"/>
              <w:jc w:val="center"/>
              <w:rPr>
                <w:rFonts w:ascii="Arial" w:eastAsia="Arial" w:hAnsi="Arial" w:cs="Arial"/>
                <w:sz w:val="18"/>
                <w:szCs w:val="18"/>
              </w:rPr>
            </w:pPr>
            <w:r>
              <w:rPr>
                <w:rFonts w:ascii="Arial" w:eastAsia="Arial" w:hAnsi="Arial" w:cs="Arial"/>
                <w:sz w:val="18"/>
                <w:szCs w:val="18"/>
              </w:rPr>
              <w:t>6</w:t>
            </w:r>
          </w:p>
        </w:tc>
        <w:tc>
          <w:tcPr>
            <w:tcW w:w="714" w:type="pct"/>
          </w:tcPr>
          <w:p w14:paraId="4BC6AB8D" w14:textId="77777777" w:rsidR="004444B0" w:rsidRDefault="004444B0" w:rsidP="004444B0">
            <w:pPr>
              <w:spacing w:after="160" w:line="259" w:lineRule="auto"/>
              <w:jc w:val="center"/>
              <w:rPr>
                <w:rFonts w:ascii="Arial" w:eastAsia="Arial" w:hAnsi="Arial" w:cs="Arial"/>
                <w:sz w:val="18"/>
                <w:szCs w:val="18"/>
              </w:rPr>
            </w:pPr>
            <w:r>
              <w:rPr>
                <w:rFonts w:ascii="Arial" w:eastAsia="Arial" w:hAnsi="Arial" w:cs="Arial"/>
                <w:sz w:val="18"/>
                <w:szCs w:val="18"/>
              </w:rPr>
              <w:t>7</w:t>
            </w:r>
          </w:p>
        </w:tc>
      </w:tr>
    </w:tbl>
    <w:p w14:paraId="4018BE2D" w14:textId="77777777" w:rsidR="004444B0" w:rsidRPr="002B40A0" w:rsidRDefault="004444B0" w:rsidP="004444B0">
      <w:pPr>
        <w:jc w:val="both"/>
        <w:rPr>
          <w:rFonts w:ascii="Arial" w:eastAsia="Arial" w:hAnsi="Arial" w:cs="Arial"/>
          <w:noProof/>
          <w:sz w:val="2"/>
          <w:szCs w:val="2"/>
          <w:lang w:eastAsia="en-US"/>
        </w:rPr>
      </w:pPr>
    </w:p>
    <w:tbl>
      <w:tblPr>
        <w:tblW w:w="10915" w:type="dxa"/>
        <w:tblLook w:val="04A0" w:firstRow="1" w:lastRow="0" w:firstColumn="1" w:lastColumn="0" w:noHBand="0" w:noVBand="1"/>
      </w:tblPr>
      <w:tblGrid>
        <w:gridCol w:w="802"/>
        <w:gridCol w:w="10113"/>
      </w:tblGrid>
      <w:tr w:rsidR="004444B0" w:rsidRPr="001A5A9A" w14:paraId="13D5DC9E" w14:textId="77777777" w:rsidTr="004444B0">
        <w:trPr>
          <w:trHeight w:val="241"/>
        </w:trPr>
        <w:tc>
          <w:tcPr>
            <w:tcW w:w="802" w:type="dxa"/>
            <w:shd w:val="clear" w:color="auto" w:fill="auto"/>
            <w:vAlign w:val="center"/>
          </w:tcPr>
          <w:p w14:paraId="1044A4EF" w14:textId="77777777" w:rsidR="004444B0" w:rsidRPr="00CB5BF4" w:rsidRDefault="004444B0" w:rsidP="004444B0">
            <w:pPr>
              <w:jc w:val="both"/>
              <w:rPr>
                <w:rFonts w:ascii="Arial" w:eastAsia="Arial" w:hAnsi="Arial" w:cs="Arial"/>
                <w:noProof/>
                <w:sz w:val="16"/>
                <w:szCs w:val="16"/>
                <w:lang w:eastAsia="en-US"/>
              </w:rPr>
            </w:pPr>
            <w:r w:rsidRPr="00CB5BF4">
              <w:rPr>
                <w:rFonts w:ascii="Arial" w:eastAsia="Arial" w:hAnsi="Arial" w:cs="Arial"/>
                <w:noProof/>
                <w:sz w:val="16"/>
                <w:szCs w:val="16"/>
              </w:rPr>
              <mc:AlternateContent>
                <mc:Choice Requires="wpg">
                  <w:drawing>
                    <wp:inline distT="0" distB="0" distL="0" distR="0" wp14:anchorId="00B3CC21" wp14:editId="0CAAC73D">
                      <wp:extent cx="331470" cy="363220"/>
                      <wp:effectExtent l="19050" t="22860" r="20955" b="4445"/>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 cy="363220"/>
                                <a:chOff x="0" y="0"/>
                                <a:chExt cx="715224" cy="716218"/>
                              </a:xfrm>
                            </wpg:grpSpPr>
                            <wps:wsp>
                              <wps:cNvPr id="10" name="Triangle isocèle 3"/>
                              <wps:cNvSpPr>
                                <a:spLocks noChangeArrowheads="1"/>
                              </wps:cNvSpPr>
                              <wps:spPr bwMode="auto">
                                <a:xfrm>
                                  <a:off x="0" y="0"/>
                                  <a:ext cx="715224" cy="687818"/>
                                </a:xfrm>
                                <a:prstGeom prst="triangle">
                                  <a:avLst>
                                    <a:gd name="adj" fmla="val 50000"/>
                                  </a:avLst>
                                </a:prstGeom>
                                <a:solidFill>
                                  <a:srgbClr val="004494"/>
                                </a:solidFill>
                                <a:ln w="12700" algn="ctr">
                                  <a:solidFill>
                                    <a:srgbClr val="004494"/>
                                  </a:solidFill>
                                  <a:miter lim="800000"/>
                                  <a:headEnd/>
                                  <a:tailEnd/>
                                </a:ln>
                              </wps:spPr>
                              <wps:txbx>
                                <w:txbxContent>
                                  <w:p w14:paraId="53868652" w14:textId="77777777" w:rsidR="00767278" w:rsidRPr="0056569E" w:rsidRDefault="00767278" w:rsidP="004444B0">
                                    <w:pPr>
                                      <w:jc w:val="center"/>
                                      <w:rPr>
                                        <w:sz w:val="36"/>
                                      </w:rPr>
                                    </w:pPr>
                                  </w:p>
                                </w:txbxContent>
                              </wps:txbx>
                              <wps:bodyPr rot="0" vert="horz" wrap="square" lIns="91440" tIns="45720" rIns="91440" bIns="45720" anchor="ctr" anchorCtr="0" upright="1">
                                <a:noAutofit/>
                              </wps:bodyPr>
                            </wps:wsp>
                            <wps:wsp>
                              <wps:cNvPr id="14" name="Zone de texte 4"/>
                              <wps:cNvSpPr txBox="1">
                                <a:spLocks noChangeArrowheads="1"/>
                              </wps:cNvSpPr>
                              <wps:spPr bwMode="auto">
                                <a:xfrm>
                                  <a:off x="151533" y="132270"/>
                                  <a:ext cx="294238" cy="583948"/>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CA72EF1" w14:textId="77777777" w:rsidR="00767278" w:rsidRPr="00B062AF" w:rsidRDefault="00767278" w:rsidP="004444B0">
                                    <w:pPr>
                                      <w:rPr>
                                        <w:rFonts w:ascii="Arial" w:hAnsi="Arial" w:cs="Arial"/>
                                        <w:color w:val="FFFFFF"/>
                                        <w:sz w:val="32"/>
                                      </w:rPr>
                                    </w:pPr>
                                    <w:r w:rsidRPr="00B062AF">
                                      <w:rPr>
                                        <w:rFonts w:ascii="Arial" w:hAnsi="Arial" w:cs="Arial"/>
                                        <w:color w:val="FFFFFF"/>
                                        <w:sz w:val="32"/>
                                      </w:rPr>
                                      <w:t>!</w:t>
                                    </w:r>
                                  </w:p>
                                </w:txbxContent>
                              </wps:txbx>
                              <wps:bodyPr rot="0" vert="horz" wrap="square" lIns="91440" tIns="45720" rIns="91440" bIns="45720" anchor="t" anchorCtr="0" upright="1">
                                <a:noAutofit/>
                              </wps:bodyPr>
                            </wps:wsp>
                          </wpg:wgp>
                        </a:graphicData>
                      </a:graphic>
                    </wp:inline>
                  </w:drawing>
                </mc:Choice>
                <mc:Fallback>
                  <w:pict>
                    <v:group w14:anchorId="00B3CC21" id="Groupe 8" o:spid="_x0000_s1029" style="width:26.1pt;height:28.6pt;mso-position-horizontal-relative:char;mso-position-vertical-relative:line" coordsize="7152,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kdJAMAAF0IAAAOAAAAZHJzL2Uyb0RvYy54bWy8Vslu2zAQvRfoPxC8N7IWb0LsIM2GAmkb&#10;IOmlN5qiJLYUqZK05fSL+h/9sQ5JeUuAoHDR+CCQIjmaee/No0/P1o1AK6YNV3KG45MBRkxSVXBZ&#10;zfCXh+t3E4yMJbIgQkk2w4/M4LP52zenXZuzRNVKFEwjCCJN3rUzXFvb5lFkaM0aYk5UyyQslko3&#10;xMJUV1GhSQfRGxElg8Eo6pQuWq0oMwbeXoZFPPfxy5JR+7ksDbNIzDDkZv1T++fCPaP5KckrTdqa&#10;0z4NckQWDeESProNdUksQUvNn4VqONXKqNKeUNVEqiw5Zb4GqCYePKnmRqtl62up8q5qtzABtE9w&#10;Ojos/bS60e19e6dD9jC8VfS7AVyirq3y/XU3r8JmtOg+qgL4JEurfOHrUjcuBJSE1h7fxy2+bG0R&#10;hZdpGmdjYIHCUjpKk6THn9ZA0rNTtL7qz43jYZJk4dw4HiXxxPEWkTx81CfaJ+aIByWZHVjm38C6&#10;r0nLPAfGgXGnES9A6FCFJA0A8KA5kZVgiBtFf/+CQeqSc1nA9g2wJqCKpLqoYTs711p1NSMFZBf7&#10;Yg4OuIkBTo6DeR+u0WQ8eQIXyVtt7A1TDXKDGbZ9CZ5Hsro11muh6CskxTeMykZAX6yIQMMB/Hr8&#10;+83AxCakO2mU4MU1F8JPdLW4EBrBUdDDIMumWX/4YJuQqAMokjHERkRUYCbUap/RwT7zd+EabsFW&#10;BG9meOLy7YXmEL+ShW96S7gIY0hfSK/3gHpgz64Xa891suFzoYpH4ESr4CLgejColf6JUQcOMsPm&#10;x5JohpH4IIHXaZxlznL8JBuOQe1I768s9leIpBAqVI3C5MIGo1q2mlc1fCv2eEh1Dk1Xcht61OQh&#10;r74AkP5r9QB0ZOiBr2DtqGDIQqMz5PndkzOy6/cKuj9k/786IR7GwzTFCKwlBmcBm/Esb6wnmWZJ&#10;CneRs57hJJ1mhxayE3DfExpujl0/OKR3W17W+LX/hbOirUmv/I3og359vANhOwWSXCrXN+FzL2ly&#10;6zGvokkLLenlebwivUfDHeYL7+9bd0nuz2G8/69g/gcAAP//AwBQSwMEFAAGAAgAAAAhAOYmaTTa&#10;AAAAAwEAAA8AAABkcnMvZG93bnJldi54bWxMj0FLw0AQhe+C/2EZwZvdJFKVNJtSinoqgq0gvU2T&#10;aRKanQ3ZbZL+e0cv9jKP4Q3vfZMtJ9uqgXrfODYQzyJQxIUrG64MfO3eHl5A+YBcYuuYDFzIwzK/&#10;vckwLd3InzRsQ6UkhH2KBuoQulRrX9Rk0c9cRyze0fUWg6x9pcseRwm3rU6i6ElbbFgaauxoXVNx&#10;2p6tgfcRx9Vj/DpsTsf1Zb+bf3xvYjLm/m5aLUAFmsL/MfziCzrkwnRwZy69ag3II+FvijdPElAH&#10;0ecEdJ7pa/b8BwAA//8DAFBLAQItABQABgAIAAAAIQC2gziS/gAAAOEBAAATAAAAAAAAAAAAAAAA&#10;AAAAAABbQ29udGVudF9UeXBlc10ueG1sUEsBAi0AFAAGAAgAAAAhADj9If/WAAAAlAEAAAsAAAAA&#10;AAAAAAAAAAAALwEAAF9yZWxzLy5yZWxzUEsBAi0AFAAGAAgAAAAhAOGpOR0kAwAAXQgAAA4AAAAA&#10;AAAAAAAAAAAALgIAAGRycy9lMm9Eb2MueG1sUEsBAi0AFAAGAAgAAAAhAOYmaTTaAAAAAwEAAA8A&#10;AAAAAAAAAAAAAAAAfgUAAGRycy9kb3ducmV2LnhtbFBLBQYAAAAABAAEAPMAAACFBgAAAAA=&#10;">
                      <v:shape id="Triangle isocèle 3" o:spid="_x0000_s1030" type="#_x0000_t5" style="position:absolute;width:7152;height:6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IfwQAAANsAAAAPAAAAZHJzL2Rvd25yZXYueG1sRI9Pa8Mw&#10;DMXvg30Ho0Fvi7NBuyarW8Zg0Oua0bOIlT8kloPtpVk//XQo9Cbxnt77aXdY3KhmCrH3bOAly0ER&#10;19723Br4qb6et6BiQrY4eiYDfxThsH982GFp/YW/aT6lVkkIxxINdClNpdax7shhzPxELFrjg8Mk&#10;a2i1DXiRcDfq1zzfaIc9S0OHE312VA+nX2egGOx1E9w6zKGxhU2hepvPlTGrp+XjHVSiJd3Nt+uj&#10;FXyhl19kAL3/BwAA//8DAFBLAQItABQABgAIAAAAIQDb4fbL7gAAAIUBAAATAAAAAAAAAAAAAAAA&#10;AAAAAABbQ29udGVudF9UeXBlc10ueG1sUEsBAi0AFAAGAAgAAAAhAFr0LFu/AAAAFQEAAAsAAAAA&#10;AAAAAAAAAAAAHwEAAF9yZWxzLy5yZWxzUEsBAi0AFAAGAAgAAAAhAPexMh/BAAAA2wAAAA8AAAAA&#10;AAAAAAAAAAAABwIAAGRycy9kb3ducmV2LnhtbFBLBQYAAAAAAwADALcAAAD1AgAAAAA=&#10;" fillcolor="#004494" strokecolor="#004494" strokeweight="1pt">
                        <v:textbox>
                          <w:txbxContent>
                            <w:p w14:paraId="53868652" w14:textId="77777777" w:rsidR="00767278" w:rsidRPr="0056569E" w:rsidRDefault="00767278" w:rsidP="004444B0">
                              <w:pPr>
                                <w:jc w:val="center"/>
                                <w:rPr>
                                  <w:sz w:val="36"/>
                                </w:rPr>
                              </w:pPr>
                            </w:p>
                          </w:txbxContent>
                        </v:textbox>
                      </v:shape>
                      <v:shape id="Zone de texte 4" o:spid="_x0000_s1031" type="#_x0000_t202" style="position:absolute;left:1515;top:1322;width:2942;height: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AAAANsAAAAPAAAAZHJzL2Rvd25yZXYueG1sRE9LawIx&#10;EL4X+h/CFHqriVaKrEZphcLixefF27AZs4ubybpJ3fXfG0HobT6+58wWvavFldpQedYwHCgQxIU3&#10;FVsNh/3vxwREiMgGa8+k4UYBFvPXlxlmxne8pesuWpFCOGSooYyxyaQMRUkOw8A3xIk7+dZhTLC1&#10;0rTYpXBXy5FSX9JhxamhxIaWJRXn3Z/TUB9XeVSfdmjz9XHL6rKRy59O6/e3/nsKIlIf/8VPd27S&#10;/DE8fkkHyPkdAAD//wMAUEsBAi0AFAAGAAgAAAAhANvh9svuAAAAhQEAABMAAAAAAAAAAAAAAAAA&#10;AAAAAFtDb250ZW50X1R5cGVzXS54bWxQSwECLQAUAAYACAAAACEAWvQsW78AAAAVAQAACwAAAAAA&#10;AAAAAAAAAAAfAQAAX3JlbHMvLnJlbHNQSwECLQAUAAYACAAAACEAWbviHsAAAADbAAAADwAAAAAA&#10;AAAAAAAAAAAHAgAAZHJzL2Rvd25yZXYueG1sUEsFBgAAAAADAAMAtwAAAPQCAAAAAA==&#10;" stroked="f" strokeweight=".5pt">
                        <v:fill opacity="0"/>
                        <v:textbox>
                          <w:txbxContent>
                            <w:p w14:paraId="0CA72EF1" w14:textId="77777777" w:rsidR="00767278" w:rsidRPr="00B062AF" w:rsidRDefault="00767278" w:rsidP="004444B0">
                              <w:pPr>
                                <w:rPr>
                                  <w:rFonts w:ascii="Arial" w:hAnsi="Arial" w:cs="Arial"/>
                                  <w:color w:val="FFFFFF"/>
                                  <w:sz w:val="32"/>
                                </w:rPr>
                              </w:pPr>
                              <w:r w:rsidRPr="00B062AF">
                                <w:rPr>
                                  <w:rFonts w:ascii="Arial" w:hAnsi="Arial" w:cs="Arial"/>
                                  <w:color w:val="FFFFFF"/>
                                  <w:sz w:val="32"/>
                                </w:rPr>
                                <w:t>!</w:t>
                              </w:r>
                            </w:p>
                          </w:txbxContent>
                        </v:textbox>
                      </v:shape>
                      <w10:anchorlock/>
                    </v:group>
                  </w:pict>
                </mc:Fallback>
              </mc:AlternateContent>
            </w:r>
          </w:p>
        </w:tc>
        <w:tc>
          <w:tcPr>
            <w:tcW w:w="10113" w:type="dxa"/>
            <w:shd w:val="clear" w:color="auto" w:fill="auto"/>
          </w:tcPr>
          <w:p w14:paraId="34781D79" w14:textId="77777777" w:rsidR="004444B0" w:rsidRPr="000D24AD" w:rsidRDefault="004444B0" w:rsidP="004444B0">
            <w:pPr>
              <w:jc w:val="both"/>
              <w:rPr>
                <w:rFonts w:ascii="Arial" w:eastAsia="Arial" w:hAnsi="Arial" w:cs="Arial"/>
                <w:noProof/>
                <w:sz w:val="8"/>
                <w:szCs w:val="8"/>
                <w:lang w:eastAsia="en-US"/>
              </w:rPr>
            </w:pPr>
          </w:p>
          <w:p w14:paraId="7F0F6AB8"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L'indicateur de risque part de l'hypothèse que vous conservez cet OPCVM pour une durée supérieure à 5 ans.</w:t>
            </w:r>
          </w:p>
          <w:p w14:paraId="0D7E04CA"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Ce produit pourrait ne pas convenir aux investisseurs qui prévoient de retirer leur apport avant l'expiration de ce délai.</w:t>
            </w:r>
          </w:p>
          <w:p w14:paraId="368A7B3F"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Le risque réel peut être très différent si vous optez pour une sortie avant l'expiration de ce délai, et vous pourriez obtenir moins en retour.</w:t>
            </w:r>
          </w:p>
          <w:p w14:paraId="79A6ECC3" w14:textId="77777777" w:rsidR="004444B0" w:rsidRPr="001D2AA1"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L'indicateur synthétique de risque permet d'apprécier le niveau de risque de ce produit par rapport à d'autres. Il indique la probabilité que ce produit enregistre des pertes en cas de mouvements sur les marchés ou d'une impossibilité de notre part de vous payer.</w:t>
            </w:r>
          </w:p>
        </w:tc>
      </w:tr>
    </w:tbl>
    <w:p w14:paraId="0E7D62E8" w14:textId="77777777" w:rsidR="004444B0" w:rsidRDefault="004444B0" w:rsidP="004444B0">
      <w:pPr>
        <w:jc w:val="both"/>
        <w:rPr>
          <w:rFonts w:ascii="Arial" w:eastAsia="Arial" w:hAnsi="Arial" w:cs="Arial"/>
          <w:noProof/>
          <w:sz w:val="16"/>
          <w:szCs w:val="16"/>
          <w:lang w:eastAsia="en-US"/>
        </w:rPr>
      </w:pPr>
      <w:r w:rsidRPr="00F348B4">
        <w:rPr>
          <w:rFonts w:ascii="Arial" w:eastAsia="Arial" w:hAnsi="Arial" w:cs="Arial"/>
          <w:noProof/>
          <w:sz w:val="16"/>
          <w:szCs w:val="16"/>
          <w:lang w:eastAsia="en-US"/>
        </w:rPr>
        <w:t>Nous avons classé ce produit dans la classe de risque 4 sur 7, qui est « une classe de risque</w:t>
      </w:r>
      <w:r>
        <w:rPr>
          <w:rFonts w:ascii="Arial" w:eastAsia="Arial" w:hAnsi="Arial" w:cs="Arial"/>
          <w:noProof/>
          <w:sz w:val="16"/>
          <w:szCs w:val="16"/>
          <w:lang w:eastAsia="en-US"/>
        </w:rPr>
        <w:t xml:space="preserve"> moyenne »</w:t>
      </w:r>
      <w:r w:rsidRPr="00F348B4">
        <w:rPr>
          <w:rFonts w:ascii="Arial" w:eastAsia="Arial" w:hAnsi="Arial" w:cs="Arial"/>
          <w:noProof/>
          <w:sz w:val="16"/>
          <w:szCs w:val="16"/>
          <w:lang w:eastAsia="en-US"/>
        </w:rPr>
        <w:t>.</w:t>
      </w:r>
      <w:r w:rsidRPr="009F5513">
        <w:rPr>
          <w:rFonts w:ascii="Arial" w:eastAsia="Arial" w:hAnsi="Arial" w:cs="Arial"/>
          <w:noProof/>
          <w:sz w:val="16"/>
          <w:szCs w:val="16"/>
          <w:lang w:eastAsia="en-US"/>
        </w:rPr>
        <w:t>Autrement dit, les pertes potentielles liées aux futurs résultats du produit se situent à un niveau « entre moyen et élevé  »  et, si la situation venait à se détériorer sur les marchés, il est « probable »  que la valeur liquidative de ce produit en soit affectée.</w:t>
      </w:r>
    </w:p>
    <w:p w14:paraId="7B481906" w14:textId="77777777" w:rsidR="004444B0" w:rsidRPr="00C47C15" w:rsidRDefault="004444B0" w:rsidP="004444B0">
      <w:pPr>
        <w:jc w:val="both"/>
        <w:rPr>
          <w:rFonts w:ascii="Arial" w:eastAsia="Arial" w:hAnsi="Arial" w:cs="Arial"/>
          <w:noProof/>
          <w:sz w:val="4"/>
          <w:szCs w:val="4"/>
          <w:lang w:eastAsia="en-US"/>
        </w:rPr>
      </w:pPr>
    </w:p>
    <w:p w14:paraId="17F4E49B" w14:textId="77777777" w:rsidR="004444B0" w:rsidRDefault="004444B0" w:rsidP="004444B0">
      <w:pPr>
        <w:jc w:val="both"/>
        <w:rPr>
          <w:rFonts w:ascii="Arial" w:eastAsia="Arial" w:hAnsi="Arial" w:cs="Arial"/>
          <w:sz w:val="16"/>
          <w:szCs w:val="16"/>
          <w:lang w:eastAsia="en-US"/>
        </w:rPr>
      </w:pPr>
      <w:r w:rsidRPr="009F5513">
        <w:rPr>
          <w:rFonts w:ascii="Arial" w:eastAsia="Arial" w:hAnsi="Arial" w:cs="Arial"/>
          <w:b/>
          <w:noProof/>
          <w:sz w:val="16"/>
          <w:szCs w:val="16"/>
          <w:lang w:eastAsia="en-US"/>
        </w:rPr>
        <w:t>Risques non compris dans l'indicateur synthétique de risque</w:t>
      </w:r>
      <w:r>
        <w:rPr>
          <w:rFonts w:ascii="Arial" w:eastAsia="Arial" w:hAnsi="Arial" w:cs="Arial"/>
          <w:noProof/>
          <w:sz w:val="16"/>
          <w:szCs w:val="16"/>
          <w:lang w:eastAsia="en-US"/>
        </w:rPr>
        <w:t xml:space="preserve"> : Les risques suivants peuvent entraîner une baisse de la valeur liquidative : </w:t>
      </w:r>
    </w:p>
    <w:p w14:paraId="28F2D7AA" w14:textId="590FAB20" w:rsidR="004444B0" w:rsidRDefault="004444B0" w:rsidP="004444B0">
      <w:pPr>
        <w:jc w:val="both"/>
        <w:rPr>
          <w:rFonts w:ascii="Arial" w:eastAsia="Arial" w:hAnsi="Arial" w:cs="Arial"/>
          <w:noProof/>
          <w:sz w:val="16"/>
          <w:szCs w:val="16"/>
          <w:lang w:eastAsia="en-US"/>
        </w:rPr>
      </w:pPr>
      <w:r w:rsidRPr="00800EC7">
        <w:rPr>
          <w:rFonts w:ascii="Arial" w:eastAsia="Arial" w:hAnsi="Arial" w:cs="Arial"/>
          <w:b/>
          <w:noProof/>
          <w:sz w:val="16"/>
          <w:szCs w:val="16"/>
          <w:lang w:eastAsia="en-US"/>
        </w:rPr>
        <w:t>Risque de liquidité</w:t>
      </w:r>
      <w:r w:rsidRPr="00800EC7">
        <w:rPr>
          <w:rFonts w:ascii="Arial" w:eastAsia="Arial" w:hAnsi="Arial" w:cs="Arial"/>
          <w:noProof/>
          <w:sz w:val="16"/>
          <w:szCs w:val="16"/>
          <w:lang w:eastAsia="en-US"/>
        </w:rPr>
        <w:t> : les investissements en petites et moyennes capitalisations sont par nature négociés sur des marchés moins actifs que les grandes valeurs cotées</w:t>
      </w:r>
      <w:r w:rsidR="00563492">
        <w:rPr>
          <w:rFonts w:ascii="Arial" w:eastAsia="Arial" w:hAnsi="Arial" w:cs="Arial"/>
          <w:noProof/>
          <w:sz w:val="16"/>
          <w:szCs w:val="16"/>
          <w:lang w:eastAsia="en-US"/>
        </w:rPr>
        <w:t>.</w:t>
      </w:r>
    </w:p>
    <w:p w14:paraId="074867EF" w14:textId="77777777" w:rsidR="004444B0" w:rsidRPr="00800EC7" w:rsidRDefault="004444B0" w:rsidP="004444B0">
      <w:pPr>
        <w:jc w:val="both"/>
        <w:rPr>
          <w:rFonts w:ascii="Arial" w:eastAsia="Arial" w:hAnsi="Arial" w:cs="Arial"/>
          <w:noProof/>
          <w:sz w:val="4"/>
          <w:szCs w:val="4"/>
          <w:lang w:eastAsia="en-US"/>
        </w:rPr>
      </w:pPr>
    </w:p>
    <w:p w14:paraId="7FC7E0C3" w14:textId="77777777" w:rsidR="004444B0" w:rsidRDefault="004444B0" w:rsidP="004444B0">
      <w:pPr>
        <w:jc w:val="both"/>
        <w:rPr>
          <w:rFonts w:ascii="Arial" w:eastAsia="Arial" w:hAnsi="Arial" w:cs="Arial"/>
          <w:noProof/>
          <w:sz w:val="16"/>
          <w:szCs w:val="16"/>
          <w:lang w:eastAsia="en-US"/>
        </w:rPr>
      </w:pPr>
      <w:r w:rsidRPr="00800EC7">
        <w:rPr>
          <w:rFonts w:ascii="Arial" w:eastAsia="Arial" w:hAnsi="Arial" w:cs="Arial"/>
          <w:b/>
          <w:noProof/>
          <w:sz w:val="16"/>
          <w:szCs w:val="16"/>
          <w:lang w:eastAsia="en-US"/>
        </w:rPr>
        <w:t>Risque de crédit</w:t>
      </w:r>
      <w:r w:rsidRPr="00800EC7">
        <w:rPr>
          <w:rFonts w:ascii="Arial" w:eastAsia="Arial" w:hAnsi="Arial" w:cs="Arial"/>
          <w:sz w:val="16"/>
          <w:szCs w:val="16"/>
          <w:lang w:eastAsia="en-US"/>
        </w:rPr>
        <w:t xml:space="preserve"> : </w:t>
      </w:r>
      <w:r w:rsidRPr="00800EC7">
        <w:rPr>
          <w:rFonts w:ascii="Arial" w:eastAsia="Arial" w:hAnsi="Arial" w:cs="Arial"/>
          <w:noProof/>
          <w:sz w:val="16"/>
          <w:szCs w:val="16"/>
          <w:lang w:eastAsia="en-US"/>
        </w:rPr>
        <w:t>il s'agit de la dégradation de la qualité d'un émetteur ou sa défaillance. En cas de défaillance ou de dégradation de la notation, la valeur liquidative pourra baisser. Ce risque est mesuré du fait de la mise en place de règles de notation et de dispersion des signatures.</w:t>
      </w:r>
    </w:p>
    <w:p w14:paraId="320687BC" w14:textId="77777777" w:rsidR="004444B0" w:rsidRPr="00800EC7" w:rsidRDefault="004444B0" w:rsidP="004444B0">
      <w:pPr>
        <w:jc w:val="both"/>
        <w:rPr>
          <w:rFonts w:ascii="Arial" w:eastAsia="Arial" w:hAnsi="Arial" w:cs="Arial"/>
          <w:noProof/>
          <w:sz w:val="4"/>
          <w:szCs w:val="4"/>
          <w:lang w:eastAsia="en-US"/>
        </w:rPr>
      </w:pPr>
    </w:p>
    <w:p w14:paraId="3F920A8B" w14:textId="77777777" w:rsidR="004444B0" w:rsidRDefault="004444B0" w:rsidP="004444B0">
      <w:pPr>
        <w:jc w:val="both"/>
        <w:rPr>
          <w:rFonts w:ascii="Arial" w:eastAsia="Arial" w:hAnsi="Arial" w:cs="Arial"/>
          <w:sz w:val="16"/>
          <w:szCs w:val="16"/>
          <w:lang w:eastAsia="en-US"/>
        </w:rPr>
      </w:pPr>
      <w:r w:rsidRPr="00800EC7">
        <w:rPr>
          <w:rFonts w:ascii="Arial" w:eastAsia="Arial" w:hAnsi="Arial" w:cs="Arial"/>
          <w:b/>
          <w:noProof/>
          <w:sz w:val="16"/>
          <w:szCs w:val="16"/>
          <w:lang w:eastAsia="en-US"/>
        </w:rPr>
        <w:t>Impact des techniques</w:t>
      </w:r>
      <w:r>
        <w:rPr>
          <w:rFonts w:ascii="Arial" w:eastAsia="Arial" w:hAnsi="Arial" w:cs="Arial"/>
          <w:b/>
          <w:noProof/>
          <w:sz w:val="16"/>
          <w:szCs w:val="16"/>
          <w:lang w:eastAsia="en-US"/>
        </w:rPr>
        <w:t xml:space="preserve"> financières</w:t>
      </w:r>
      <w:r w:rsidRPr="00800EC7">
        <w:rPr>
          <w:rFonts w:ascii="Arial" w:eastAsia="Arial" w:hAnsi="Arial" w:cs="Arial"/>
          <w:b/>
          <w:noProof/>
          <w:sz w:val="16"/>
          <w:szCs w:val="16"/>
          <w:lang w:eastAsia="en-US"/>
        </w:rPr>
        <w:t xml:space="preserve"> telles que des produits dérivés</w:t>
      </w:r>
      <w:r w:rsidRPr="00800EC7">
        <w:rPr>
          <w:rFonts w:ascii="Arial" w:eastAsia="Arial" w:hAnsi="Arial" w:cs="Arial"/>
          <w:noProof/>
          <w:sz w:val="16"/>
          <w:szCs w:val="16"/>
          <w:lang w:eastAsia="en-US"/>
        </w:rPr>
        <w:t> : les stratégies sur instruments dérivés peuvent entraîner à la baisse, sur de courtes périodes, des variations sensibles de la valeur liquidative en cas d'exposition dans un sens contraire à l'évolution des marchés.</w:t>
      </w:r>
    </w:p>
    <w:p w14:paraId="60AB48C4" w14:textId="77777777" w:rsidR="004444B0" w:rsidRPr="00924ACE" w:rsidRDefault="004444B0" w:rsidP="004444B0">
      <w:pPr>
        <w:jc w:val="both"/>
        <w:rPr>
          <w:rFonts w:ascii="Arial" w:eastAsia="Arial" w:hAnsi="Arial" w:cs="Arial"/>
          <w:noProof/>
          <w:sz w:val="4"/>
          <w:szCs w:val="4"/>
          <w:lang w:eastAsia="en-US"/>
        </w:rPr>
      </w:pPr>
    </w:p>
    <w:p w14:paraId="261371FA" w14:textId="77777777" w:rsidR="004444B0" w:rsidRPr="00924ACE" w:rsidRDefault="004444B0" w:rsidP="004444B0">
      <w:pPr>
        <w:jc w:val="both"/>
        <w:rPr>
          <w:rFonts w:ascii="Arial" w:eastAsia="Arial" w:hAnsi="Arial" w:cs="Arial"/>
          <w:i/>
          <w:sz w:val="16"/>
          <w:szCs w:val="16"/>
          <w:lang w:eastAsia="en-US"/>
        </w:rPr>
      </w:pPr>
      <w:r w:rsidRPr="00711B95">
        <w:rPr>
          <w:rFonts w:ascii="Arial" w:eastAsia="Arial" w:hAnsi="Arial" w:cs="Arial"/>
          <w:i/>
          <w:noProof/>
          <w:sz w:val="16"/>
          <w:szCs w:val="16"/>
          <w:lang w:eastAsia="en-US"/>
        </w:rPr>
        <w:t>Pour plus d'informations, veuillez-vous référer au profil de risque du prospectus.</w:t>
      </w:r>
    </w:p>
    <w:p w14:paraId="53085770" w14:textId="77777777" w:rsidR="004444B0" w:rsidRPr="002B40A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Cet OPCVM ne prévoyant pas de protection contre les aléas de marché, vous pourriez perdre tout ou partie de votre investissement.</w:t>
      </w:r>
    </w:p>
    <w:p w14:paraId="020F58CE" w14:textId="77777777" w:rsidR="004444B0" w:rsidRPr="00C47C15" w:rsidRDefault="004444B0" w:rsidP="004444B0">
      <w:pPr>
        <w:jc w:val="both"/>
        <w:rPr>
          <w:rFonts w:ascii="Arial" w:eastAsia="Arial" w:hAnsi="Arial" w:cs="Arial"/>
          <w:b/>
          <w:sz w:val="4"/>
          <w:szCs w:val="4"/>
          <w:lang w:eastAsia="en-US"/>
        </w:rPr>
      </w:pPr>
    </w:p>
    <w:p w14:paraId="21CE86A4" w14:textId="77777777" w:rsidR="004444B0" w:rsidRDefault="004444B0" w:rsidP="004444B0">
      <w:pPr>
        <w:jc w:val="both"/>
        <w:rPr>
          <w:rFonts w:ascii="Arial" w:eastAsia="Arial" w:hAnsi="Arial" w:cs="Arial"/>
          <w:b/>
          <w:sz w:val="16"/>
          <w:szCs w:val="16"/>
          <w:lang w:eastAsia="en-US"/>
        </w:rPr>
      </w:pPr>
      <w:r>
        <w:rPr>
          <w:rFonts w:ascii="Arial" w:eastAsia="Arial" w:hAnsi="Arial" w:cs="Arial"/>
          <w:b/>
          <w:sz w:val="16"/>
          <w:szCs w:val="16"/>
          <w:lang w:eastAsia="en-US"/>
        </w:rPr>
        <w:t>SCENARIOS DE PERFORMANCE</w:t>
      </w:r>
    </w:p>
    <w:p w14:paraId="0B101714" w14:textId="77777777" w:rsidR="004444B0" w:rsidRPr="00206DF5" w:rsidRDefault="004444B0" w:rsidP="004444B0">
      <w:pPr>
        <w:jc w:val="both"/>
        <w:rPr>
          <w:rFonts w:ascii="Arial" w:eastAsia="Arial" w:hAnsi="Arial" w:cs="Arial"/>
          <w:sz w:val="16"/>
          <w:szCs w:val="16"/>
          <w:lang w:eastAsia="en-US"/>
        </w:rPr>
      </w:pPr>
      <w:r w:rsidRPr="00206DF5">
        <w:rPr>
          <w:rFonts w:ascii="Arial" w:eastAsia="Arial" w:hAnsi="Arial" w:cs="Arial"/>
          <w:noProof/>
          <w:sz w:val="16"/>
          <w:szCs w:val="16"/>
          <w:lang w:eastAsia="en-US"/>
        </w:rPr>
        <w:t>Les chiffres indiqués comprennent tous les coûts du produit lui-même, mais pas nécessairement tous les frais dus à votre conseiller ou distributeur. Ces chiffres ne tiennent pas compte de votre situation fiscale personnelle, qui peut également influer sur les montants que vous recevrez.</w:t>
      </w:r>
    </w:p>
    <w:p w14:paraId="0352080D" w14:textId="77777777" w:rsidR="004444B0" w:rsidRPr="004B3B1B" w:rsidRDefault="004444B0" w:rsidP="004444B0">
      <w:pPr>
        <w:jc w:val="both"/>
        <w:rPr>
          <w:rFonts w:ascii="Arial" w:eastAsia="Arial" w:hAnsi="Arial" w:cs="Arial"/>
          <w:sz w:val="16"/>
          <w:szCs w:val="16"/>
          <w:lang w:eastAsia="en-US"/>
        </w:rPr>
      </w:pPr>
      <w:r w:rsidRPr="004B3B1B">
        <w:rPr>
          <w:rFonts w:ascii="Arial" w:eastAsia="Arial" w:hAnsi="Arial" w:cs="Arial"/>
          <w:noProof/>
          <w:sz w:val="16"/>
          <w:szCs w:val="16"/>
          <w:lang w:eastAsia="en-US"/>
        </w:rPr>
        <w:t>Ce que vous obtiendrez de ce produit dépend des performances futures du marché.</w:t>
      </w:r>
    </w:p>
    <w:p w14:paraId="7D0B8D85" w14:textId="77777777" w:rsidR="004444B0" w:rsidRPr="002B40A0" w:rsidRDefault="004444B0" w:rsidP="004444B0">
      <w:pPr>
        <w:jc w:val="both"/>
        <w:rPr>
          <w:rFonts w:ascii="Arial" w:eastAsia="Arial" w:hAnsi="Arial" w:cs="Arial"/>
          <w:sz w:val="16"/>
          <w:szCs w:val="16"/>
          <w:lang w:eastAsia="en-US"/>
        </w:rPr>
      </w:pPr>
      <w:r w:rsidRPr="004B3B1B">
        <w:rPr>
          <w:rFonts w:ascii="Arial" w:eastAsia="Arial" w:hAnsi="Arial" w:cs="Arial"/>
          <w:noProof/>
          <w:sz w:val="16"/>
          <w:szCs w:val="16"/>
          <w:lang w:eastAsia="en-US"/>
        </w:rPr>
        <w:t>Les scénarios défavorable, intermédiaire et favorable présentés représentent des exemples utilisant les meilleure et pire performances, ainsi que la performance médiane de ce produit au cours des 10 dernières années. Les scénarios présentés représentent des exemples basés sur les résultats du passé et sur certaines hypothèses. Les marchés pourraient évoluer très différemment à l'avenir.</w:t>
      </w:r>
    </w:p>
    <w:p w14:paraId="3F412D5E" w14:textId="77777777" w:rsidR="004444B0" w:rsidRPr="00C87698" w:rsidRDefault="004444B0" w:rsidP="004444B0">
      <w:pPr>
        <w:jc w:val="both"/>
        <w:rPr>
          <w:rFonts w:ascii="Arial" w:eastAsia="Arial" w:hAnsi="Arial" w:cs="Arial"/>
          <w:i/>
          <w:sz w:val="8"/>
          <w:szCs w:val="8"/>
          <w:lang w:eastAsia="en-US"/>
        </w:rPr>
      </w:pPr>
    </w:p>
    <w:p w14:paraId="427637E7" w14:textId="77777777" w:rsidR="004444B0" w:rsidRDefault="004444B0" w:rsidP="004444B0">
      <w:pPr>
        <w:jc w:val="both"/>
        <w:rPr>
          <w:rFonts w:ascii="Arial" w:eastAsia="Arial" w:hAnsi="Arial" w:cs="Arial"/>
          <w:i/>
          <w:sz w:val="16"/>
          <w:szCs w:val="16"/>
          <w:lang w:eastAsia="en-US"/>
        </w:rPr>
      </w:pPr>
      <w:r w:rsidRPr="001056E4">
        <w:rPr>
          <w:rFonts w:ascii="Arial" w:eastAsia="Arial" w:hAnsi="Arial" w:cs="Arial"/>
          <w:i/>
          <w:sz w:val="16"/>
          <w:szCs w:val="16"/>
          <w:lang w:eastAsia="en-US"/>
        </w:rPr>
        <w:t>Montants en EUR : arrondis à 10€ près</w:t>
      </w:r>
    </w:p>
    <w:p w14:paraId="4C4B8111" w14:textId="77777777" w:rsidR="004444B0" w:rsidRPr="00C87698" w:rsidRDefault="004444B0" w:rsidP="004444B0">
      <w:pPr>
        <w:jc w:val="both"/>
        <w:rPr>
          <w:rFonts w:ascii="Arial" w:eastAsia="Arial" w:hAnsi="Arial" w:cs="Arial"/>
          <w:i/>
          <w:sz w:val="8"/>
          <w:szCs w:val="8"/>
          <w:lang w:eastAsia="en-US"/>
        </w:rPr>
      </w:pPr>
    </w:p>
    <w:tbl>
      <w:tblPr>
        <w:tblW w:w="11194" w:type="dxa"/>
        <w:tblCellMar>
          <w:left w:w="70" w:type="dxa"/>
          <w:right w:w="70" w:type="dxa"/>
        </w:tblCellMar>
        <w:tblLook w:val="04A0" w:firstRow="1" w:lastRow="0" w:firstColumn="1" w:lastColumn="0" w:noHBand="0" w:noVBand="1"/>
      </w:tblPr>
      <w:tblGrid>
        <w:gridCol w:w="1960"/>
        <w:gridCol w:w="4839"/>
        <w:gridCol w:w="2127"/>
        <w:gridCol w:w="2268"/>
      </w:tblGrid>
      <w:tr w:rsidR="004444B0" w:rsidRPr="001A5A9A" w14:paraId="2059BC90" w14:textId="77777777" w:rsidTr="004444B0">
        <w:trPr>
          <w:trHeight w:val="300"/>
        </w:trPr>
        <w:tc>
          <w:tcPr>
            <w:tcW w:w="6799" w:type="dxa"/>
            <w:gridSpan w:val="2"/>
            <w:tcBorders>
              <w:top w:val="single" w:sz="4" w:space="0" w:color="auto"/>
              <w:left w:val="single" w:sz="4" w:space="0" w:color="auto"/>
              <w:bottom w:val="nil"/>
              <w:right w:val="nil"/>
            </w:tcBorders>
            <w:shd w:val="clear" w:color="000000" w:fill="305496"/>
            <w:noWrap/>
            <w:vAlign w:val="center"/>
            <w:hideMark/>
          </w:tcPr>
          <w:p w14:paraId="07A35573" w14:textId="77777777" w:rsidR="004444B0" w:rsidRPr="00C87698" w:rsidRDefault="004444B0" w:rsidP="004444B0">
            <w:pPr>
              <w:rPr>
                <w:rFonts w:ascii="Arial" w:hAnsi="Arial" w:cs="Arial"/>
                <w:b/>
                <w:bCs/>
                <w:color w:val="FFFFFF"/>
                <w:sz w:val="16"/>
                <w:szCs w:val="16"/>
              </w:rPr>
            </w:pPr>
            <w:r w:rsidRPr="00C87698">
              <w:rPr>
                <w:rFonts w:ascii="Arial" w:hAnsi="Arial" w:cs="Arial"/>
                <w:b/>
                <w:bCs/>
                <w:color w:val="FFFFFF"/>
                <w:sz w:val="16"/>
                <w:szCs w:val="16"/>
              </w:rPr>
              <w:t>Période de détention recommandée : 5 ans</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2011E250" w14:textId="77777777" w:rsidR="004444B0" w:rsidRPr="00C87698" w:rsidRDefault="004444B0" w:rsidP="004444B0">
            <w:pPr>
              <w:jc w:val="center"/>
              <w:rPr>
                <w:rFonts w:ascii="Arial" w:hAnsi="Arial" w:cs="Arial"/>
                <w:b/>
                <w:bCs/>
                <w:color w:val="000000"/>
                <w:sz w:val="16"/>
                <w:szCs w:val="16"/>
              </w:rPr>
            </w:pPr>
            <w:r w:rsidRPr="00C87698">
              <w:rPr>
                <w:rFonts w:ascii="Arial" w:hAnsi="Arial" w:cs="Arial"/>
                <w:b/>
                <w:bCs/>
                <w:color w:val="000000"/>
                <w:sz w:val="16"/>
                <w:szCs w:val="16"/>
              </w:rPr>
              <w:t>Si vous sortez après 1 an</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6923E01E" w14:textId="77777777" w:rsidR="004444B0" w:rsidRPr="00C87698" w:rsidRDefault="004444B0" w:rsidP="004444B0">
            <w:pPr>
              <w:jc w:val="center"/>
              <w:rPr>
                <w:rFonts w:ascii="Arial" w:hAnsi="Arial" w:cs="Arial"/>
                <w:b/>
                <w:bCs/>
                <w:color w:val="000000"/>
                <w:sz w:val="16"/>
                <w:szCs w:val="16"/>
              </w:rPr>
            </w:pPr>
            <w:r w:rsidRPr="00C87698">
              <w:rPr>
                <w:rFonts w:ascii="Arial" w:hAnsi="Arial" w:cs="Arial"/>
                <w:b/>
                <w:bCs/>
                <w:color w:val="000000"/>
                <w:sz w:val="16"/>
                <w:szCs w:val="16"/>
              </w:rPr>
              <w:t>Si vous sortez après 5 ans</w:t>
            </w:r>
          </w:p>
        </w:tc>
      </w:tr>
      <w:tr w:rsidR="004444B0" w:rsidRPr="00C87698" w14:paraId="231313E5" w14:textId="77777777" w:rsidTr="004444B0">
        <w:trPr>
          <w:trHeight w:val="300"/>
        </w:trPr>
        <w:tc>
          <w:tcPr>
            <w:tcW w:w="6799" w:type="dxa"/>
            <w:gridSpan w:val="2"/>
            <w:tcBorders>
              <w:top w:val="nil"/>
              <w:left w:val="single" w:sz="4" w:space="0" w:color="auto"/>
              <w:bottom w:val="single" w:sz="4" w:space="0" w:color="auto"/>
              <w:right w:val="nil"/>
            </w:tcBorders>
            <w:shd w:val="clear" w:color="000000" w:fill="305496"/>
            <w:noWrap/>
            <w:vAlign w:val="center"/>
            <w:hideMark/>
          </w:tcPr>
          <w:p w14:paraId="2DA395BD" w14:textId="77777777" w:rsidR="004444B0" w:rsidRPr="00C87698" w:rsidRDefault="004444B0" w:rsidP="004444B0">
            <w:pPr>
              <w:rPr>
                <w:rFonts w:ascii="Arial" w:hAnsi="Arial" w:cs="Arial"/>
                <w:b/>
                <w:bCs/>
                <w:color w:val="FFFFFF"/>
                <w:sz w:val="16"/>
                <w:szCs w:val="16"/>
              </w:rPr>
            </w:pPr>
            <w:r w:rsidRPr="00C87698">
              <w:rPr>
                <w:rFonts w:ascii="Arial" w:hAnsi="Arial" w:cs="Arial"/>
                <w:b/>
                <w:bCs/>
                <w:color w:val="FFFFFF"/>
                <w:sz w:val="16"/>
                <w:szCs w:val="16"/>
              </w:rPr>
              <w:t>Exemple d'investissement : 10 000 EUR</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77B43AB0" w14:textId="77777777" w:rsidR="004444B0" w:rsidRPr="00C87698" w:rsidRDefault="004444B0" w:rsidP="004444B0">
            <w:pPr>
              <w:rPr>
                <w:rFonts w:ascii="Arial" w:hAnsi="Arial" w:cs="Arial"/>
                <w:b/>
                <w:bCs/>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83C79A2" w14:textId="77777777" w:rsidR="004444B0" w:rsidRPr="00C87698" w:rsidRDefault="004444B0" w:rsidP="004444B0">
            <w:pPr>
              <w:rPr>
                <w:rFonts w:ascii="Arial" w:hAnsi="Arial" w:cs="Arial"/>
                <w:b/>
                <w:bCs/>
                <w:color w:val="000000"/>
                <w:sz w:val="16"/>
                <w:szCs w:val="16"/>
              </w:rPr>
            </w:pPr>
          </w:p>
        </w:tc>
      </w:tr>
      <w:tr w:rsidR="004444B0" w:rsidRPr="00C87698" w14:paraId="3FACC01D" w14:textId="77777777" w:rsidTr="004444B0">
        <w:trPr>
          <w:trHeight w:val="289"/>
        </w:trPr>
        <w:tc>
          <w:tcPr>
            <w:tcW w:w="1960" w:type="dxa"/>
            <w:tcBorders>
              <w:top w:val="nil"/>
              <w:left w:val="single" w:sz="4" w:space="0" w:color="auto"/>
              <w:bottom w:val="single" w:sz="4" w:space="0" w:color="auto"/>
              <w:right w:val="nil"/>
            </w:tcBorders>
            <w:shd w:val="clear" w:color="000000" w:fill="D9E1F2"/>
            <w:vAlign w:val="center"/>
            <w:hideMark/>
          </w:tcPr>
          <w:p w14:paraId="2DEEFC14"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Scénarios</w:t>
            </w:r>
          </w:p>
        </w:tc>
        <w:tc>
          <w:tcPr>
            <w:tcW w:w="4839" w:type="dxa"/>
            <w:tcBorders>
              <w:top w:val="nil"/>
              <w:left w:val="nil"/>
              <w:bottom w:val="nil"/>
              <w:right w:val="nil"/>
            </w:tcBorders>
            <w:shd w:val="clear" w:color="000000" w:fill="D9E1F2"/>
            <w:noWrap/>
            <w:vAlign w:val="center"/>
            <w:hideMark/>
          </w:tcPr>
          <w:p w14:paraId="44495478"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4C3A6B31" w14:textId="77777777" w:rsidR="004444B0" w:rsidRPr="00C87698" w:rsidRDefault="004444B0" w:rsidP="004444B0">
            <w:pPr>
              <w:rPr>
                <w:rFonts w:ascii="Arial" w:hAnsi="Arial" w:cs="Arial"/>
                <w:b/>
                <w:bCs/>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782F0A58" w14:textId="77777777" w:rsidR="004444B0" w:rsidRPr="00C87698" w:rsidRDefault="004444B0" w:rsidP="004444B0">
            <w:pPr>
              <w:rPr>
                <w:rFonts w:ascii="Arial" w:hAnsi="Arial" w:cs="Arial"/>
                <w:b/>
                <w:bCs/>
                <w:color w:val="000000"/>
                <w:sz w:val="16"/>
                <w:szCs w:val="16"/>
              </w:rPr>
            </w:pPr>
          </w:p>
        </w:tc>
      </w:tr>
      <w:tr w:rsidR="004444B0" w:rsidRPr="001A5A9A" w14:paraId="69A97918" w14:textId="77777777" w:rsidTr="004444B0">
        <w:trPr>
          <w:trHeight w:val="289"/>
        </w:trPr>
        <w:tc>
          <w:tcPr>
            <w:tcW w:w="1960" w:type="dxa"/>
            <w:tcBorders>
              <w:top w:val="nil"/>
              <w:left w:val="single" w:sz="4" w:space="0" w:color="auto"/>
              <w:bottom w:val="nil"/>
              <w:right w:val="single" w:sz="4" w:space="0" w:color="auto"/>
            </w:tcBorders>
            <w:shd w:val="clear" w:color="000000" w:fill="FFFFFF"/>
            <w:noWrap/>
            <w:vAlign w:val="center"/>
            <w:hideMark/>
          </w:tcPr>
          <w:p w14:paraId="6152F2F9"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Minimum</w:t>
            </w:r>
          </w:p>
        </w:tc>
        <w:tc>
          <w:tcPr>
            <w:tcW w:w="6966" w:type="dxa"/>
            <w:gridSpan w:val="2"/>
            <w:tcBorders>
              <w:top w:val="single" w:sz="4" w:space="0" w:color="auto"/>
              <w:left w:val="single" w:sz="4" w:space="0" w:color="auto"/>
              <w:bottom w:val="nil"/>
              <w:right w:val="nil"/>
            </w:tcBorders>
            <w:shd w:val="clear" w:color="000000" w:fill="FFFFFF"/>
            <w:noWrap/>
            <w:vAlign w:val="center"/>
            <w:hideMark/>
          </w:tcPr>
          <w:p w14:paraId="46401D83" w14:textId="77777777" w:rsidR="004444B0" w:rsidRPr="004B3B1B" w:rsidRDefault="004444B0" w:rsidP="004444B0">
            <w:pPr>
              <w:rPr>
                <w:rFonts w:ascii="Arial" w:hAnsi="Arial" w:cs="Arial"/>
                <w:b/>
                <w:bCs/>
                <w:color w:val="000000"/>
                <w:sz w:val="16"/>
                <w:szCs w:val="16"/>
              </w:rPr>
            </w:pPr>
            <w:r w:rsidRPr="004B3B1B">
              <w:rPr>
                <w:rFonts w:ascii="Arial" w:hAnsi="Arial" w:cs="Arial"/>
                <w:b/>
                <w:bCs/>
                <w:color w:val="000000"/>
                <w:sz w:val="16"/>
                <w:szCs w:val="16"/>
              </w:rPr>
              <w:t>Il n'existe aucun rendement minimal garanti si vous sortez avant 5 ans.</w:t>
            </w:r>
          </w:p>
        </w:tc>
        <w:tc>
          <w:tcPr>
            <w:tcW w:w="2268" w:type="dxa"/>
            <w:tcBorders>
              <w:top w:val="nil"/>
              <w:left w:val="nil"/>
              <w:bottom w:val="nil"/>
              <w:right w:val="single" w:sz="4" w:space="0" w:color="auto"/>
            </w:tcBorders>
            <w:shd w:val="clear" w:color="000000" w:fill="FFFFFF"/>
            <w:noWrap/>
            <w:vAlign w:val="center"/>
            <w:hideMark/>
          </w:tcPr>
          <w:p w14:paraId="24B90960"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r>
      <w:tr w:rsidR="004444B0" w:rsidRPr="001A5A9A" w14:paraId="570716AA" w14:textId="77777777" w:rsidTr="004444B0">
        <w:trPr>
          <w:trHeight w:val="289"/>
        </w:trPr>
        <w:tc>
          <w:tcPr>
            <w:tcW w:w="1960" w:type="dxa"/>
            <w:tcBorders>
              <w:top w:val="nil"/>
              <w:left w:val="single" w:sz="4" w:space="0" w:color="auto"/>
              <w:bottom w:val="nil"/>
              <w:right w:val="single" w:sz="4" w:space="0" w:color="auto"/>
            </w:tcBorders>
            <w:shd w:val="clear" w:color="000000" w:fill="FFFFFF"/>
            <w:noWrap/>
            <w:vAlign w:val="center"/>
            <w:hideMark/>
          </w:tcPr>
          <w:p w14:paraId="25978A07"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c>
          <w:tcPr>
            <w:tcW w:w="6966" w:type="dxa"/>
            <w:gridSpan w:val="2"/>
            <w:tcBorders>
              <w:top w:val="nil"/>
              <w:left w:val="single" w:sz="4" w:space="0" w:color="auto"/>
              <w:bottom w:val="single" w:sz="4" w:space="0" w:color="auto"/>
              <w:right w:val="nil"/>
            </w:tcBorders>
            <w:shd w:val="clear" w:color="000000" w:fill="FFFFFF"/>
            <w:noWrap/>
            <w:vAlign w:val="center"/>
            <w:hideMark/>
          </w:tcPr>
          <w:p w14:paraId="4196EF22" w14:textId="77777777" w:rsidR="004444B0" w:rsidRPr="004B3B1B" w:rsidRDefault="004444B0" w:rsidP="004444B0">
            <w:pPr>
              <w:rPr>
                <w:rFonts w:ascii="Arial" w:hAnsi="Arial" w:cs="Arial"/>
                <w:b/>
                <w:bCs/>
                <w:color w:val="000000"/>
                <w:sz w:val="16"/>
                <w:szCs w:val="16"/>
              </w:rPr>
            </w:pPr>
            <w:r w:rsidRPr="004B3B1B">
              <w:rPr>
                <w:rFonts w:ascii="Arial" w:hAnsi="Arial" w:cs="Arial"/>
                <w:b/>
                <w:bCs/>
                <w:color w:val="000000"/>
                <w:sz w:val="16"/>
                <w:szCs w:val="16"/>
              </w:rPr>
              <w:t>Vous pourriez perdre tout ou une partie de votre investissement.</w:t>
            </w:r>
          </w:p>
        </w:tc>
        <w:tc>
          <w:tcPr>
            <w:tcW w:w="2268" w:type="dxa"/>
            <w:tcBorders>
              <w:top w:val="nil"/>
              <w:left w:val="nil"/>
              <w:bottom w:val="single" w:sz="4" w:space="0" w:color="auto"/>
              <w:right w:val="single" w:sz="4" w:space="0" w:color="auto"/>
            </w:tcBorders>
            <w:shd w:val="clear" w:color="000000" w:fill="FFFFFF"/>
            <w:noWrap/>
            <w:vAlign w:val="center"/>
            <w:hideMark/>
          </w:tcPr>
          <w:p w14:paraId="5660B4DB"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r>
      <w:tr w:rsidR="004444B0" w:rsidRPr="00C87698" w14:paraId="6A47785B" w14:textId="77777777" w:rsidTr="004444B0">
        <w:trPr>
          <w:trHeight w:val="300"/>
        </w:trPr>
        <w:tc>
          <w:tcPr>
            <w:tcW w:w="1960" w:type="dxa"/>
            <w:tcBorders>
              <w:top w:val="single" w:sz="4" w:space="0" w:color="auto"/>
              <w:left w:val="single" w:sz="4" w:space="0" w:color="auto"/>
              <w:bottom w:val="nil"/>
              <w:right w:val="single" w:sz="4" w:space="0" w:color="auto"/>
            </w:tcBorders>
            <w:shd w:val="clear" w:color="000000" w:fill="FFFFFF"/>
            <w:noWrap/>
            <w:vAlign w:val="center"/>
            <w:hideMark/>
          </w:tcPr>
          <w:p w14:paraId="45FD612F" w14:textId="77777777" w:rsidR="004444B0" w:rsidRPr="00C87698" w:rsidRDefault="004444B0" w:rsidP="004444B0">
            <w:pPr>
              <w:rPr>
                <w:rFonts w:ascii="Arial" w:hAnsi="Arial" w:cs="Arial"/>
                <w:b/>
                <w:bCs/>
                <w:color w:val="000000"/>
                <w:sz w:val="16"/>
                <w:szCs w:val="16"/>
              </w:rPr>
            </w:pPr>
            <w:r w:rsidRPr="004B3B1B">
              <w:rPr>
                <w:rFonts w:ascii="Arial" w:hAnsi="Arial" w:cs="Arial"/>
                <w:b/>
                <w:bCs/>
                <w:color w:val="000000"/>
                <w:sz w:val="16"/>
                <w:szCs w:val="16"/>
              </w:rPr>
              <w:t>Scénario de tensions</w:t>
            </w:r>
          </w:p>
        </w:tc>
        <w:tc>
          <w:tcPr>
            <w:tcW w:w="4839" w:type="dxa"/>
            <w:tcBorders>
              <w:top w:val="nil"/>
              <w:left w:val="nil"/>
              <w:bottom w:val="nil"/>
              <w:right w:val="single" w:sz="4" w:space="0" w:color="auto"/>
            </w:tcBorders>
            <w:shd w:val="clear" w:color="000000" w:fill="FFFFFF"/>
            <w:vAlign w:val="center"/>
            <w:hideMark/>
          </w:tcPr>
          <w:p w14:paraId="2486115B"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Ce que vous pourriez obtenir après déduction des coûts</w:t>
            </w:r>
          </w:p>
        </w:tc>
        <w:tc>
          <w:tcPr>
            <w:tcW w:w="2127" w:type="dxa"/>
            <w:tcBorders>
              <w:top w:val="nil"/>
              <w:left w:val="nil"/>
              <w:bottom w:val="nil"/>
              <w:right w:val="single" w:sz="4" w:space="0" w:color="auto"/>
            </w:tcBorders>
            <w:shd w:val="clear" w:color="000000" w:fill="FFFFFF"/>
            <w:vAlign w:val="center"/>
            <w:hideMark/>
          </w:tcPr>
          <w:p w14:paraId="46549C43" w14:textId="77777777" w:rsidR="004444B0" w:rsidRPr="00C87698" w:rsidRDefault="004444B0" w:rsidP="004444B0">
            <w:pPr>
              <w:jc w:val="right"/>
              <w:rPr>
                <w:rFonts w:ascii="Arial" w:hAnsi="Arial" w:cs="Arial"/>
                <w:b/>
                <w:bCs/>
                <w:color w:val="000000"/>
                <w:sz w:val="16"/>
                <w:szCs w:val="16"/>
              </w:rPr>
            </w:pPr>
            <w:r w:rsidRPr="00C87698">
              <w:rPr>
                <w:rFonts w:ascii="Arial" w:hAnsi="Arial" w:cs="Arial"/>
                <w:b/>
                <w:bCs/>
                <w:color w:val="000000"/>
                <w:sz w:val="16"/>
                <w:szCs w:val="16"/>
              </w:rPr>
              <w:t>3 580 EUR</w:t>
            </w:r>
          </w:p>
        </w:tc>
        <w:tc>
          <w:tcPr>
            <w:tcW w:w="2268" w:type="dxa"/>
            <w:tcBorders>
              <w:top w:val="nil"/>
              <w:left w:val="nil"/>
              <w:bottom w:val="nil"/>
              <w:right w:val="single" w:sz="4" w:space="0" w:color="auto"/>
            </w:tcBorders>
            <w:shd w:val="clear" w:color="000000" w:fill="FFFFFF"/>
            <w:vAlign w:val="center"/>
            <w:hideMark/>
          </w:tcPr>
          <w:p w14:paraId="36FB85C4" w14:textId="77777777" w:rsidR="004444B0" w:rsidRPr="00C87698" w:rsidRDefault="004444B0" w:rsidP="004444B0">
            <w:pPr>
              <w:jc w:val="right"/>
              <w:rPr>
                <w:rFonts w:ascii="Arial" w:hAnsi="Arial" w:cs="Arial"/>
                <w:b/>
                <w:bCs/>
                <w:color w:val="000000"/>
                <w:sz w:val="16"/>
                <w:szCs w:val="16"/>
              </w:rPr>
            </w:pPr>
            <w:r w:rsidRPr="00C87698">
              <w:rPr>
                <w:rFonts w:ascii="Arial" w:hAnsi="Arial" w:cs="Arial"/>
                <w:b/>
                <w:bCs/>
                <w:color w:val="000000"/>
                <w:sz w:val="16"/>
                <w:szCs w:val="16"/>
              </w:rPr>
              <w:t>2 890 EUR</w:t>
            </w:r>
          </w:p>
        </w:tc>
      </w:tr>
      <w:tr w:rsidR="004444B0" w:rsidRPr="00C87698" w14:paraId="2B2B2745" w14:textId="77777777" w:rsidTr="004444B0">
        <w:trPr>
          <w:trHeight w:val="30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14:paraId="52E13830"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c>
          <w:tcPr>
            <w:tcW w:w="4839" w:type="dxa"/>
            <w:tcBorders>
              <w:top w:val="nil"/>
              <w:left w:val="nil"/>
              <w:bottom w:val="single" w:sz="4" w:space="0" w:color="auto"/>
              <w:right w:val="single" w:sz="4" w:space="0" w:color="auto"/>
            </w:tcBorders>
            <w:shd w:val="clear" w:color="000000" w:fill="FFFFFF"/>
            <w:noWrap/>
            <w:vAlign w:val="center"/>
            <w:hideMark/>
          </w:tcPr>
          <w:p w14:paraId="25357051" w14:textId="77777777" w:rsidR="004444B0" w:rsidRPr="00C87698" w:rsidRDefault="004444B0" w:rsidP="004444B0">
            <w:pPr>
              <w:rPr>
                <w:rFonts w:ascii="Arial" w:hAnsi="Arial" w:cs="Arial"/>
                <w:color w:val="000000"/>
                <w:sz w:val="16"/>
                <w:szCs w:val="16"/>
              </w:rPr>
            </w:pPr>
            <w:r w:rsidRPr="00C87698">
              <w:rPr>
                <w:rFonts w:ascii="Arial" w:hAnsi="Arial" w:cs="Arial"/>
                <w:color w:val="000000"/>
                <w:sz w:val="16"/>
                <w:szCs w:val="16"/>
              </w:rPr>
              <w:t>Rendement annuel moyen</w:t>
            </w:r>
          </w:p>
        </w:tc>
        <w:tc>
          <w:tcPr>
            <w:tcW w:w="2127" w:type="dxa"/>
            <w:tcBorders>
              <w:top w:val="nil"/>
              <w:left w:val="nil"/>
              <w:bottom w:val="single" w:sz="4" w:space="0" w:color="auto"/>
              <w:right w:val="single" w:sz="4" w:space="0" w:color="auto"/>
            </w:tcBorders>
            <w:shd w:val="clear" w:color="000000" w:fill="FFFFFF"/>
            <w:vAlign w:val="center"/>
            <w:hideMark/>
          </w:tcPr>
          <w:p w14:paraId="0E2295F7" w14:textId="77777777" w:rsidR="004444B0" w:rsidRPr="00C87698" w:rsidRDefault="004444B0" w:rsidP="004444B0">
            <w:pPr>
              <w:jc w:val="right"/>
              <w:rPr>
                <w:rFonts w:ascii="Arial" w:hAnsi="Arial" w:cs="Arial"/>
                <w:color w:val="000000"/>
                <w:sz w:val="16"/>
                <w:szCs w:val="16"/>
              </w:rPr>
            </w:pPr>
            <w:r w:rsidRPr="00C87698">
              <w:rPr>
                <w:rFonts w:ascii="Arial" w:hAnsi="Arial" w:cs="Arial"/>
                <w:color w:val="000000"/>
                <w:sz w:val="16"/>
                <w:szCs w:val="16"/>
              </w:rPr>
              <w:t>-64,22%</w:t>
            </w:r>
          </w:p>
        </w:tc>
        <w:tc>
          <w:tcPr>
            <w:tcW w:w="2268" w:type="dxa"/>
            <w:tcBorders>
              <w:top w:val="nil"/>
              <w:left w:val="nil"/>
              <w:bottom w:val="single" w:sz="4" w:space="0" w:color="auto"/>
              <w:right w:val="single" w:sz="4" w:space="0" w:color="auto"/>
            </w:tcBorders>
            <w:shd w:val="clear" w:color="000000" w:fill="FFFFFF"/>
            <w:vAlign w:val="center"/>
            <w:hideMark/>
          </w:tcPr>
          <w:p w14:paraId="5FDFE398" w14:textId="77777777" w:rsidR="004444B0" w:rsidRPr="00C87698" w:rsidRDefault="004444B0" w:rsidP="004444B0">
            <w:pPr>
              <w:jc w:val="right"/>
              <w:rPr>
                <w:rFonts w:ascii="Arial" w:hAnsi="Arial" w:cs="Arial"/>
                <w:color w:val="000000"/>
                <w:sz w:val="16"/>
                <w:szCs w:val="16"/>
              </w:rPr>
            </w:pPr>
            <w:r w:rsidRPr="00C87698">
              <w:rPr>
                <w:rFonts w:ascii="Arial" w:hAnsi="Arial" w:cs="Arial"/>
                <w:color w:val="000000"/>
                <w:sz w:val="16"/>
                <w:szCs w:val="16"/>
              </w:rPr>
              <w:t>-21,98%</w:t>
            </w:r>
          </w:p>
        </w:tc>
      </w:tr>
      <w:tr w:rsidR="004444B0" w:rsidRPr="00C87698" w14:paraId="0C354D0D" w14:textId="77777777" w:rsidTr="004444B0">
        <w:trPr>
          <w:trHeight w:val="300"/>
        </w:trPr>
        <w:tc>
          <w:tcPr>
            <w:tcW w:w="1960" w:type="dxa"/>
            <w:tcBorders>
              <w:top w:val="nil"/>
              <w:left w:val="single" w:sz="4" w:space="0" w:color="auto"/>
              <w:bottom w:val="nil"/>
              <w:right w:val="single" w:sz="4" w:space="0" w:color="auto"/>
            </w:tcBorders>
            <w:shd w:val="clear" w:color="000000" w:fill="FFFFFF"/>
            <w:noWrap/>
            <w:vAlign w:val="center"/>
            <w:hideMark/>
          </w:tcPr>
          <w:p w14:paraId="318E4EDE"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Scénario défavorable</w:t>
            </w:r>
          </w:p>
        </w:tc>
        <w:tc>
          <w:tcPr>
            <w:tcW w:w="4839" w:type="dxa"/>
            <w:tcBorders>
              <w:top w:val="nil"/>
              <w:left w:val="nil"/>
              <w:bottom w:val="nil"/>
              <w:right w:val="single" w:sz="4" w:space="0" w:color="auto"/>
            </w:tcBorders>
            <w:shd w:val="clear" w:color="000000" w:fill="FFFFFF"/>
            <w:vAlign w:val="center"/>
            <w:hideMark/>
          </w:tcPr>
          <w:p w14:paraId="3B747B75"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Ce que vous pourriez obtenir après déduction des coûts</w:t>
            </w:r>
          </w:p>
        </w:tc>
        <w:tc>
          <w:tcPr>
            <w:tcW w:w="2127" w:type="dxa"/>
            <w:tcBorders>
              <w:top w:val="nil"/>
              <w:left w:val="nil"/>
              <w:bottom w:val="nil"/>
              <w:right w:val="single" w:sz="4" w:space="0" w:color="auto"/>
            </w:tcBorders>
            <w:shd w:val="clear" w:color="000000" w:fill="FFFFFF"/>
            <w:vAlign w:val="center"/>
            <w:hideMark/>
          </w:tcPr>
          <w:p w14:paraId="7EB1050D" w14:textId="77777777" w:rsidR="004444B0" w:rsidRPr="00C87698" w:rsidRDefault="004444B0" w:rsidP="004444B0">
            <w:pPr>
              <w:jc w:val="right"/>
              <w:rPr>
                <w:rFonts w:ascii="Arial" w:hAnsi="Arial" w:cs="Arial"/>
                <w:b/>
                <w:bCs/>
                <w:color w:val="000000"/>
                <w:sz w:val="16"/>
                <w:szCs w:val="16"/>
              </w:rPr>
            </w:pPr>
            <w:r w:rsidRPr="00C87698">
              <w:rPr>
                <w:rFonts w:ascii="Arial" w:hAnsi="Arial" w:cs="Arial"/>
                <w:b/>
                <w:bCs/>
                <w:color w:val="000000"/>
                <w:sz w:val="16"/>
                <w:szCs w:val="16"/>
              </w:rPr>
              <w:t>6 990 EUR</w:t>
            </w:r>
          </w:p>
        </w:tc>
        <w:tc>
          <w:tcPr>
            <w:tcW w:w="2268" w:type="dxa"/>
            <w:tcBorders>
              <w:top w:val="nil"/>
              <w:left w:val="nil"/>
              <w:bottom w:val="nil"/>
              <w:right w:val="single" w:sz="4" w:space="0" w:color="auto"/>
            </w:tcBorders>
            <w:shd w:val="clear" w:color="000000" w:fill="FFFFFF"/>
            <w:vAlign w:val="center"/>
            <w:hideMark/>
          </w:tcPr>
          <w:p w14:paraId="681BC3D9" w14:textId="77777777" w:rsidR="004444B0" w:rsidRPr="00C87698" w:rsidRDefault="004444B0" w:rsidP="004444B0">
            <w:pPr>
              <w:jc w:val="right"/>
              <w:rPr>
                <w:rFonts w:ascii="Arial" w:hAnsi="Arial" w:cs="Arial"/>
                <w:b/>
                <w:bCs/>
                <w:color w:val="000000"/>
                <w:sz w:val="16"/>
                <w:szCs w:val="16"/>
              </w:rPr>
            </w:pPr>
            <w:r w:rsidRPr="00C87698">
              <w:rPr>
                <w:rFonts w:ascii="Arial" w:hAnsi="Arial" w:cs="Arial"/>
                <w:b/>
                <w:bCs/>
                <w:color w:val="000000"/>
                <w:sz w:val="16"/>
                <w:szCs w:val="16"/>
              </w:rPr>
              <w:t>7 360 EUR</w:t>
            </w:r>
          </w:p>
        </w:tc>
      </w:tr>
      <w:tr w:rsidR="004444B0" w:rsidRPr="00C87698" w14:paraId="0FD8F57B" w14:textId="77777777" w:rsidTr="004444B0">
        <w:trPr>
          <w:trHeight w:val="30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14:paraId="73D9B0CE"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c>
          <w:tcPr>
            <w:tcW w:w="4839" w:type="dxa"/>
            <w:tcBorders>
              <w:top w:val="nil"/>
              <w:left w:val="nil"/>
              <w:bottom w:val="single" w:sz="4" w:space="0" w:color="auto"/>
              <w:right w:val="single" w:sz="4" w:space="0" w:color="auto"/>
            </w:tcBorders>
            <w:shd w:val="clear" w:color="000000" w:fill="FFFFFF"/>
            <w:noWrap/>
            <w:vAlign w:val="center"/>
            <w:hideMark/>
          </w:tcPr>
          <w:p w14:paraId="0160BAD0" w14:textId="77777777" w:rsidR="004444B0" w:rsidRPr="00C87698" w:rsidRDefault="004444B0" w:rsidP="004444B0">
            <w:pPr>
              <w:rPr>
                <w:rFonts w:ascii="Arial" w:hAnsi="Arial" w:cs="Arial"/>
                <w:color w:val="000000"/>
                <w:sz w:val="16"/>
                <w:szCs w:val="16"/>
              </w:rPr>
            </w:pPr>
            <w:r w:rsidRPr="00C87698">
              <w:rPr>
                <w:rFonts w:ascii="Arial" w:hAnsi="Arial" w:cs="Arial"/>
                <w:color w:val="000000"/>
                <w:sz w:val="16"/>
                <w:szCs w:val="16"/>
              </w:rPr>
              <w:t>Rendement annuel moyen</w:t>
            </w:r>
          </w:p>
        </w:tc>
        <w:tc>
          <w:tcPr>
            <w:tcW w:w="2127" w:type="dxa"/>
            <w:tcBorders>
              <w:top w:val="nil"/>
              <w:left w:val="nil"/>
              <w:bottom w:val="single" w:sz="4" w:space="0" w:color="auto"/>
              <w:right w:val="single" w:sz="4" w:space="0" w:color="auto"/>
            </w:tcBorders>
            <w:shd w:val="clear" w:color="000000" w:fill="FFFFFF"/>
            <w:vAlign w:val="center"/>
            <w:hideMark/>
          </w:tcPr>
          <w:p w14:paraId="76EB674B" w14:textId="77777777" w:rsidR="004444B0" w:rsidRPr="00C87698" w:rsidRDefault="004444B0" w:rsidP="004444B0">
            <w:pPr>
              <w:jc w:val="right"/>
              <w:rPr>
                <w:rFonts w:ascii="Arial" w:hAnsi="Arial" w:cs="Arial"/>
                <w:color w:val="000000"/>
                <w:sz w:val="16"/>
                <w:szCs w:val="16"/>
              </w:rPr>
            </w:pPr>
            <w:r w:rsidRPr="00C87698">
              <w:rPr>
                <w:rFonts w:ascii="Arial" w:hAnsi="Arial" w:cs="Arial"/>
                <w:color w:val="000000"/>
                <w:sz w:val="16"/>
                <w:szCs w:val="16"/>
              </w:rPr>
              <w:t>-30,10%</w:t>
            </w:r>
          </w:p>
        </w:tc>
        <w:tc>
          <w:tcPr>
            <w:tcW w:w="2268" w:type="dxa"/>
            <w:tcBorders>
              <w:top w:val="nil"/>
              <w:left w:val="nil"/>
              <w:bottom w:val="single" w:sz="4" w:space="0" w:color="auto"/>
              <w:right w:val="single" w:sz="4" w:space="0" w:color="auto"/>
            </w:tcBorders>
            <w:shd w:val="clear" w:color="000000" w:fill="FFFFFF"/>
            <w:vAlign w:val="center"/>
            <w:hideMark/>
          </w:tcPr>
          <w:p w14:paraId="3FE6AF1E" w14:textId="77777777" w:rsidR="004444B0" w:rsidRPr="00C87698" w:rsidRDefault="004444B0" w:rsidP="004444B0">
            <w:pPr>
              <w:jc w:val="right"/>
              <w:rPr>
                <w:rFonts w:ascii="Arial" w:hAnsi="Arial" w:cs="Arial"/>
                <w:color w:val="000000"/>
                <w:sz w:val="16"/>
                <w:szCs w:val="16"/>
              </w:rPr>
            </w:pPr>
            <w:r w:rsidRPr="00C87698">
              <w:rPr>
                <w:rFonts w:ascii="Arial" w:hAnsi="Arial" w:cs="Arial"/>
                <w:color w:val="000000"/>
                <w:sz w:val="16"/>
                <w:szCs w:val="16"/>
              </w:rPr>
              <w:t>-5,94%</w:t>
            </w:r>
          </w:p>
        </w:tc>
      </w:tr>
      <w:tr w:rsidR="004444B0" w:rsidRPr="00C87698" w14:paraId="51B6B8A1" w14:textId="77777777" w:rsidTr="004444B0">
        <w:trPr>
          <w:trHeight w:val="300"/>
        </w:trPr>
        <w:tc>
          <w:tcPr>
            <w:tcW w:w="1960" w:type="dxa"/>
            <w:tcBorders>
              <w:top w:val="nil"/>
              <w:left w:val="single" w:sz="4" w:space="0" w:color="auto"/>
              <w:bottom w:val="nil"/>
              <w:right w:val="single" w:sz="4" w:space="0" w:color="auto"/>
            </w:tcBorders>
            <w:shd w:val="clear" w:color="000000" w:fill="FFFFFF"/>
            <w:noWrap/>
            <w:vAlign w:val="center"/>
            <w:hideMark/>
          </w:tcPr>
          <w:p w14:paraId="114E3286"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Scénario intermédiaire</w:t>
            </w:r>
          </w:p>
        </w:tc>
        <w:tc>
          <w:tcPr>
            <w:tcW w:w="4839" w:type="dxa"/>
            <w:tcBorders>
              <w:top w:val="nil"/>
              <w:left w:val="nil"/>
              <w:bottom w:val="nil"/>
              <w:right w:val="single" w:sz="4" w:space="0" w:color="auto"/>
            </w:tcBorders>
            <w:shd w:val="clear" w:color="000000" w:fill="FFFFFF"/>
            <w:vAlign w:val="center"/>
            <w:hideMark/>
          </w:tcPr>
          <w:p w14:paraId="7FF4F30D"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Ce que vous pourriez obtenir après déduction des coûts</w:t>
            </w:r>
          </w:p>
        </w:tc>
        <w:tc>
          <w:tcPr>
            <w:tcW w:w="2127" w:type="dxa"/>
            <w:tcBorders>
              <w:top w:val="nil"/>
              <w:left w:val="nil"/>
              <w:bottom w:val="nil"/>
              <w:right w:val="single" w:sz="4" w:space="0" w:color="auto"/>
            </w:tcBorders>
            <w:shd w:val="clear" w:color="000000" w:fill="FFFFFF"/>
            <w:vAlign w:val="center"/>
            <w:hideMark/>
          </w:tcPr>
          <w:p w14:paraId="731D38A6" w14:textId="77777777" w:rsidR="004444B0" w:rsidRPr="00C87698" w:rsidRDefault="004444B0" w:rsidP="004444B0">
            <w:pPr>
              <w:jc w:val="right"/>
              <w:rPr>
                <w:rFonts w:ascii="Arial" w:hAnsi="Arial" w:cs="Arial"/>
                <w:b/>
                <w:bCs/>
                <w:color w:val="000000"/>
                <w:sz w:val="16"/>
                <w:szCs w:val="16"/>
              </w:rPr>
            </w:pPr>
            <w:r w:rsidRPr="00C87698">
              <w:rPr>
                <w:rFonts w:ascii="Arial" w:hAnsi="Arial" w:cs="Arial"/>
                <w:b/>
                <w:bCs/>
                <w:color w:val="000000"/>
                <w:sz w:val="16"/>
                <w:szCs w:val="16"/>
              </w:rPr>
              <w:t>10 650 EUR</w:t>
            </w:r>
          </w:p>
        </w:tc>
        <w:tc>
          <w:tcPr>
            <w:tcW w:w="2268" w:type="dxa"/>
            <w:tcBorders>
              <w:top w:val="nil"/>
              <w:left w:val="nil"/>
              <w:bottom w:val="nil"/>
              <w:right w:val="single" w:sz="4" w:space="0" w:color="auto"/>
            </w:tcBorders>
            <w:shd w:val="clear" w:color="000000" w:fill="FFFFFF"/>
            <w:vAlign w:val="center"/>
            <w:hideMark/>
          </w:tcPr>
          <w:p w14:paraId="43132D1E" w14:textId="77777777" w:rsidR="004444B0" w:rsidRPr="00C87698" w:rsidRDefault="004444B0" w:rsidP="004444B0">
            <w:pPr>
              <w:jc w:val="right"/>
              <w:rPr>
                <w:rFonts w:ascii="Arial" w:hAnsi="Arial" w:cs="Arial"/>
                <w:b/>
                <w:bCs/>
                <w:color w:val="000000"/>
                <w:sz w:val="16"/>
                <w:szCs w:val="16"/>
              </w:rPr>
            </w:pPr>
            <w:r w:rsidRPr="00C87698">
              <w:rPr>
                <w:rFonts w:ascii="Arial" w:hAnsi="Arial" w:cs="Arial"/>
                <w:b/>
                <w:bCs/>
                <w:color w:val="000000"/>
                <w:sz w:val="16"/>
                <w:szCs w:val="16"/>
              </w:rPr>
              <w:t>13 150 EUR</w:t>
            </w:r>
          </w:p>
        </w:tc>
      </w:tr>
      <w:tr w:rsidR="004444B0" w:rsidRPr="00C87698" w14:paraId="7E3B585E" w14:textId="77777777" w:rsidTr="004444B0">
        <w:trPr>
          <w:trHeight w:val="30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14:paraId="69D5E56F"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c>
          <w:tcPr>
            <w:tcW w:w="4839" w:type="dxa"/>
            <w:tcBorders>
              <w:top w:val="nil"/>
              <w:left w:val="nil"/>
              <w:bottom w:val="single" w:sz="4" w:space="0" w:color="auto"/>
              <w:right w:val="single" w:sz="4" w:space="0" w:color="auto"/>
            </w:tcBorders>
            <w:shd w:val="clear" w:color="000000" w:fill="FFFFFF"/>
            <w:noWrap/>
            <w:vAlign w:val="center"/>
            <w:hideMark/>
          </w:tcPr>
          <w:p w14:paraId="4DCFB135" w14:textId="77777777" w:rsidR="004444B0" w:rsidRPr="00C87698" w:rsidRDefault="004444B0" w:rsidP="004444B0">
            <w:pPr>
              <w:rPr>
                <w:rFonts w:ascii="Arial" w:hAnsi="Arial" w:cs="Arial"/>
                <w:color w:val="000000"/>
                <w:sz w:val="16"/>
                <w:szCs w:val="16"/>
              </w:rPr>
            </w:pPr>
            <w:r w:rsidRPr="00C87698">
              <w:rPr>
                <w:rFonts w:ascii="Arial" w:hAnsi="Arial" w:cs="Arial"/>
                <w:color w:val="000000"/>
                <w:sz w:val="16"/>
                <w:szCs w:val="16"/>
              </w:rPr>
              <w:t>Rendement annuel moyen</w:t>
            </w:r>
          </w:p>
        </w:tc>
        <w:tc>
          <w:tcPr>
            <w:tcW w:w="2127" w:type="dxa"/>
            <w:tcBorders>
              <w:top w:val="nil"/>
              <w:left w:val="nil"/>
              <w:bottom w:val="single" w:sz="4" w:space="0" w:color="auto"/>
              <w:right w:val="single" w:sz="4" w:space="0" w:color="auto"/>
            </w:tcBorders>
            <w:shd w:val="clear" w:color="000000" w:fill="FFFFFF"/>
            <w:vAlign w:val="center"/>
            <w:hideMark/>
          </w:tcPr>
          <w:p w14:paraId="33CE2EF2" w14:textId="77777777" w:rsidR="004444B0" w:rsidRPr="00C87698" w:rsidRDefault="004444B0" w:rsidP="004444B0">
            <w:pPr>
              <w:jc w:val="right"/>
              <w:rPr>
                <w:rFonts w:ascii="Arial" w:hAnsi="Arial" w:cs="Arial"/>
                <w:color w:val="000000"/>
                <w:sz w:val="16"/>
                <w:szCs w:val="16"/>
              </w:rPr>
            </w:pPr>
            <w:r w:rsidRPr="00C87698">
              <w:rPr>
                <w:rFonts w:ascii="Arial" w:hAnsi="Arial" w:cs="Arial"/>
                <w:color w:val="000000"/>
                <w:sz w:val="16"/>
                <w:szCs w:val="16"/>
              </w:rPr>
              <w:t>6,55%</w:t>
            </w:r>
          </w:p>
        </w:tc>
        <w:tc>
          <w:tcPr>
            <w:tcW w:w="2268" w:type="dxa"/>
            <w:tcBorders>
              <w:top w:val="nil"/>
              <w:left w:val="nil"/>
              <w:bottom w:val="single" w:sz="4" w:space="0" w:color="auto"/>
              <w:right w:val="single" w:sz="4" w:space="0" w:color="auto"/>
            </w:tcBorders>
            <w:shd w:val="clear" w:color="000000" w:fill="FFFFFF"/>
            <w:vAlign w:val="center"/>
            <w:hideMark/>
          </w:tcPr>
          <w:p w14:paraId="07EBDAF3" w14:textId="77777777" w:rsidR="004444B0" w:rsidRPr="00C87698" w:rsidRDefault="004444B0" w:rsidP="004444B0">
            <w:pPr>
              <w:jc w:val="right"/>
              <w:rPr>
                <w:rFonts w:ascii="Arial" w:hAnsi="Arial" w:cs="Arial"/>
                <w:color w:val="000000"/>
                <w:sz w:val="16"/>
                <w:szCs w:val="16"/>
              </w:rPr>
            </w:pPr>
            <w:r w:rsidRPr="00C87698">
              <w:rPr>
                <w:rFonts w:ascii="Arial" w:hAnsi="Arial" w:cs="Arial"/>
                <w:color w:val="000000"/>
                <w:sz w:val="16"/>
                <w:szCs w:val="16"/>
              </w:rPr>
              <w:t>5,62%</w:t>
            </w:r>
          </w:p>
        </w:tc>
      </w:tr>
      <w:tr w:rsidR="004444B0" w:rsidRPr="00C87698" w14:paraId="0840E521" w14:textId="77777777" w:rsidTr="004444B0">
        <w:trPr>
          <w:trHeight w:val="300"/>
        </w:trPr>
        <w:tc>
          <w:tcPr>
            <w:tcW w:w="1960" w:type="dxa"/>
            <w:tcBorders>
              <w:top w:val="nil"/>
              <w:left w:val="single" w:sz="4" w:space="0" w:color="auto"/>
              <w:bottom w:val="nil"/>
              <w:right w:val="single" w:sz="4" w:space="0" w:color="auto"/>
            </w:tcBorders>
            <w:shd w:val="clear" w:color="000000" w:fill="FFFFFF"/>
            <w:noWrap/>
            <w:vAlign w:val="center"/>
            <w:hideMark/>
          </w:tcPr>
          <w:p w14:paraId="45BA01EA"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Scénario favorable</w:t>
            </w:r>
          </w:p>
        </w:tc>
        <w:tc>
          <w:tcPr>
            <w:tcW w:w="4839" w:type="dxa"/>
            <w:tcBorders>
              <w:top w:val="nil"/>
              <w:left w:val="nil"/>
              <w:bottom w:val="nil"/>
              <w:right w:val="single" w:sz="4" w:space="0" w:color="auto"/>
            </w:tcBorders>
            <w:shd w:val="clear" w:color="000000" w:fill="FFFFFF"/>
            <w:vAlign w:val="center"/>
            <w:hideMark/>
          </w:tcPr>
          <w:p w14:paraId="0BE839EA"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Ce que vous pourriez obtenir après déduction des coûts</w:t>
            </w:r>
          </w:p>
        </w:tc>
        <w:tc>
          <w:tcPr>
            <w:tcW w:w="2127" w:type="dxa"/>
            <w:tcBorders>
              <w:top w:val="nil"/>
              <w:left w:val="nil"/>
              <w:bottom w:val="nil"/>
              <w:right w:val="single" w:sz="4" w:space="0" w:color="auto"/>
            </w:tcBorders>
            <w:shd w:val="clear" w:color="000000" w:fill="FFFFFF"/>
            <w:vAlign w:val="center"/>
            <w:hideMark/>
          </w:tcPr>
          <w:p w14:paraId="6702798E" w14:textId="77777777" w:rsidR="004444B0" w:rsidRPr="00C87698" w:rsidRDefault="004444B0" w:rsidP="004444B0">
            <w:pPr>
              <w:jc w:val="right"/>
              <w:rPr>
                <w:rFonts w:ascii="Arial" w:hAnsi="Arial" w:cs="Arial"/>
                <w:b/>
                <w:bCs/>
                <w:color w:val="000000"/>
                <w:sz w:val="16"/>
                <w:szCs w:val="16"/>
              </w:rPr>
            </w:pPr>
            <w:r w:rsidRPr="00C87698">
              <w:rPr>
                <w:rFonts w:ascii="Arial" w:hAnsi="Arial" w:cs="Arial"/>
                <w:b/>
                <w:bCs/>
                <w:color w:val="000000"/>
                <w:sz w:val="16"/>
                <w:szCs w:val="16"/>
              </w:rPr>
              <w:t>15 990 EUR</w:t>
            </w:r>
          </w:p>
        </w:tc>
        <w:tc>
          <w:tcPr>
            <w:tcW w:w="2268" w:type="dxa"/>
            <w:tcBorders>
              <w:top w:val="nil"/>
              <w:left w:val="nil"/>
              <w:bottom w:val="nil"/>
              <w:right w:val="single" w:sz="4" w:space="0" w:color="auto"/>
            </w:tcBorders>
            <w:shd w:val="clear" w:color="000000" w:fill="FFFFFF"/>
            <w:vAlign w:val="center"/>
            <w:hideMark/>
          </w:tcPr>
          <w:p w14:paraId="64FE3B96" w14:textId="77777777" w:rsidR="004444B0" w:rsidRPr="00C87698" w:rsidRDefault="004444B0" w:rsidP="004444B0">
            <w:pPr>
              <w:jc w:val="right"/>
              <w:rPr>
                <w:rFonts w:ascii="Arial" w:hAnsi="Arial" w:cs="Arial"/>
                <w:b/>
                <w:bCs/>
                <w:color w:val="000000"/>
                <w:sz w:val="16"/>
                <w:szCs w:val="16"/>
              </w:rPr>
            </w:pPr>
            <w:r w:rsidRPr="00C87698">
              <w:rPr>
                <w:rFonts w:ascii="Arial" w:hAnsi="Arial" w:cs="Arial"/>
                <w:b/>
                <w:bCs/>
                <w:color w:val="000000"/>
                <w:sz w:val="16"/>
                <w:szCs w:val="16"/>
              </w:rPr>
              <w:t>19 400 EUR</w:t>
            </w:r>
          </w:p>
        </w:tc>
      </w:tr>
      <w:tr w:rsidR="004444B0" w:rsidRPr="00C87698" w14:paraId="75B1157F" w14:textId="77777777" w:rsidTr="004444B0">
        <w:trPr>
          <w:trHeight w:val="300"/>
        </w:trPr>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14:paraId="3CA2CB3A"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c>
          <w:tcPr>
            <w:tcW w:w="4839" w:type="dxa"/>
            <w:tcBorders>
              <w:top w:val="nil"/>
              <w:left w:val="nil"/>
              <w:bottom w:val="single" w:sz="4" w:space="0" w:color="auto"/>
              <w:right w:val="single" w:sz="4" w:space="0" w:color="auto"/>
            </w:tcBorders>
            <w:shd w:val="clear" w:color="000000" w:fill="FFFFFF"/>
            <w:noWrap/>
            <w:vAlign w:val="center"/>
            <w:hideMark/>
          </w:tcPr>
          <w:p w14:paraId="4C5B384D" w14:textId="77777777" w:rsidR="004444B0" w:rsidRPr="00C87698" w:rsidRDefault="004444B0" w:rsidP="004444B0">
            <w:pPr>
              <w:rPr>
                <w:rFonts w:ascii="Arial" w:hAnsi="Arial" w:cs="Arial"/>
                <w:color w:val="000000"/>
                <w:sz w:val="16"/>
                <w:szCs w:val="16"/>
              </w:rPr>
            </w:pPr>
            <w:r w:rsidRPr="00C87698">
              <w:rPr>
                <w:rFonts w:ascii="Arial" w:hAnsi="Arial" w:cs="Arial"/>
                <w:color w:val="000000"/>
                <w:sz w:val="16"/>
                <w:szCs w:val="16"/>
              </w:rPr>
              <w:t>Rendement annuel moyen</w:t>
            </w:r>
          </w:p>
        </w:tc>
        <w:tc>
          <w:tcPr>
            <w:tcW w:w="2127" w:type="dxa"/>
            <w:tcBorders>
              <w:top w:val="nil"/>
              <w:left w:val="nil"/>
              <w:bottom w:val="single" w:sz="4" w:space="0" w:color="auto"/>
              <w:right w:val="single" w:sz="4" w:space="0" w:color="auto"/>
            </w:tcBorders>
            <w:shd w:val="clear" w:color="000000" w:fill="FFFFFF"/>
            <w:vAlign w:val="center"/>
            <w:hideMark/>
          </w:tcPr>
          <w:p w14:paraId="628BBFB5" w14:textId="77777777" w:rsidR="004444B0" w:rsidRPr="00C87698" w:rsidRDefault="004444B0" w:rsidP="004444B0">
            <w:pPr>
              <w:jc w:val="right"/>
              <w:rPr>
                <w:rFonts w:ascii="Arial" w:hAnsi="Arial" w:cs="Arial"/>
                <w:color w:val="000000"/>
                <w:sz w:val="16"/>
                <w:szCs w:val="16"/>
              </w:rPr>
            </w:pPr>
            <w:r w:rsidRPr="00C87698">
              <w:rPr>
                <w:rFonts w:ascii="Arial" w:hAnsi="Arial" w:cs="Arial"/>
                <w:color w:val="000000"/>
                <w:sz w:val="16"/>
                <w:szCs w:val="16"/>
              </w:rPr>
              <w:t>59,90%</w:t>
            </w:r>
          </w:p>
        </w:tc>
        <w:tc>
          <w:tcPr>
            <w:tcW w:w="2268" w:type="dxa"/>
            <w:tcBorders>
              <w:top w:val="nil"/>
              <w:left w:val="nil"/>
              <w:bottom w:val="single" w:sz="4" w:space="0" w:color="auto"/>
              <w:right w:val="single" w:sz="4" w:space="0" w:color="auto"/>
            </w:tcBorders>
            <w:shd w:val="clear" w:color="000000" w:fill="FFFFFF"/>
            <w:vAlign w:val="center"/>
            <w:hideMark/>
          </w:tcPr>
          <w:p w14:paraId="26466583" w14:textId="77777777" w:rsidR="004444B0" w:rsidRPr="00C87698" w:rsidRDefault="004444B0" w:rsidP="004444B0">
            <w:pPr>
              <w:jc w:val="right"/>
              <w:rPr>
                <w:rFonts w:ascii="Arial" w:hAnsi="Arial" w:cs="Arial"/>
                <w:color w:val="000000"/>
                <w:sz w:val="16"/>
                <w:szCs w:val="16"/>
              </w:rPr>
            </w:pPr>
            <w:r w:rsidRPr="00C87698">
              <w:rPr>
                <w:rFonts w:ascii="Arial" w:hAnsi="Arial" w:cs="Arial"/>
                <w:color w:val="000000"/>
                <w:sz w:val="16"/>
                <w:szCs w:val="16"/>
              </w:rPr>
              <w:t>14,17%</w:t>
            </w:r>
          </w:p>
        </w:tc>
      </w:tr>
    </w:tbl>
    <w:p w14:paraId="2592B135" w14:textId="77777777" w:rsidR="004444B0" w:rsidRPr="009F5513" w:rsidRDefault="004444B0" w:rsidP="004444B0">
      <w:pPr>
        <w:jc w:val="both"/>
        <w:rPr>
          <w:rFonts w:ascii="Arial" w:eastAsia="Arial" w:hAnsi="Arial" w:cs="Arial"/>
          <w:i/>
          <w:sz w:val="4"/>
          <w:szCs w:val="4"/>
          <w:lang w:eastAsia="en-US"/>
        </w:rPr>
      </w:pPr>
    </w:p>
    <w:p w14:paraId="07A512B4"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Le scénario de tensions montre ce que vous pourriez obtenir dans des situations de marché extrêmes.</w:t>
      </w:r>
    </w:p>
    <w:p w14:paraId="62CB2BB3"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 xml:space="preserve">Scenario défavorable : ce type de scénario s'est produit pour un investissement entre mars 2015 et mars 2020. </w:t>
      </w:r>
    </w:p>
    <w:p w14:paraId="27586797"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 xml:space="preserve">Scenario intermédiaire : ce type de scénario s'est produit pour un investissement entre avril 2018 et avril 2023. </w:t>
      </w:r>
    </w:p>
    <w:p w14:paraId="058AE579"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 xml:space="preserve">Scenario favorable : ce type de scénario s'est produit pour un investissement entre mars 2009 et mars 2014. </w:t>
      </w:r>
    </w:p>
    <w:p w14:paraId="3C920FB9" w14:textId="77777777" w:rsidR="004444B0" w:rsidRDefault="004444B0" w:rsidP="004444B0">
      <w:pPr>
        <w:jc w:val="both"/>
        <w:rPr>
          <w:rFonts w:ascii="Arial" w:eastAsia="Arial" w:hAnsi="Arial" w:cs="Arial"/>
          <w:noProof/>
          <w:sz w:val="16"/>
          <w:szCs w:val="16"/>
          <w:lang w:eastAsia="en-US"/>
        </w:rPr>
      </w:pPr>
      <w:r>
        <w:rPr>
          <w:rFonts w:ascii="Arial" w:eastAsia="Arial" w:hAnsi="Arial" w:cs="Arial"/>
          <w:noProof/>
          <w:sz w:val="16"/>
          <w:szCs w:val="16"/>
          <w:lang w:eastAsia="en-US"/>
        </w:rPr>
        <w:t>Les scenarios de performance ont été calculés d'après l'historique de performance du fonds et d'un indice de référence ou indicateur de substitution approprié.</w:t>
      </w:r>
    </w:p>
    <w:p w14:paraId="4A7211F6" w14:textId="77777777" w:rsidR="004444B0" w:rsidRPr="003204E2" w:rsidRDefault="004444B0" w:rsidP="004444B0">
      <w:pPr>
        <w:jc w:val="both"/>
        <w:rPr>
          <w:rFonts w:ascii="Arial" w:eastAsia="Arial" w:hAnsi="Arial" w:cs="Arial"/>
          <w:sz w:val="8"/>
          <w:szCs w:val="8"/>
          <w:lang w:eastAsia="en-US"/>
        </w:rPr>
      </w:pPr>
    </w:p>
    <w:p w14:paraId="1527D779" w14:textId="77777777" w:rsidR="004444B0" w:rsidRDefault="004444B0" w:rsidP="004444B0">
      <w:pPr>
        <w:shd w:val="clear" w:color="auto" w:fill="004494"/>
        <w:jc w:val="center"/>
        <w:rPr>
          <w:rFonts w:ascii="Arial" w:eastAsia="Arial" w:hAnsi="Arial" w:cs="Arial"/>
          <w:b/>
          <w:color w:val="FFFFFF"/>
          <w:sz w:val="16"/>
          <w:szCs w:val="16"/>
          <w:lang w:eastAsia="en-US"/>
        </w:rPr>
      </w:pPr>
      <w:r>
        <w:rPr>
          <w:rFonts w:ascii="Arial" w:eastAsia="Arial" w:hAnsi="Arial" w:cs="Arial"/>
          <w:b/>
          <w:color w:val="FFFFFF"/>
          <w:sz w:val="16"/>
          <w:szCs w:val="16"/>
          <w:lang w:eastAsia="en-US"/>
        </w:rPr>
        <w:t xml:space="preserve">QUE SE PASSE-T-IL SI </w:t>
      </w:r>
      <w:r w:rsidRPr="009F5513">
        <w:rPr>
          <w:rFonts w:ascii="Arial" w:eastAsia="Arial" w:hAnsi="Arial" w:cs="Arial"/>
          <w:b/>
          <w:color w:val="FFFFFF"/>
          <w:sz w:val="16"/>
          <w:szCs w:val="16"/>
          <w:lang w:eastAsia="en-US"/>
        </w:rPr>
        <w:t xml:space="preserve">ACA - ASSET MANAGEMENT COMPANY &amp; ASSOCIES </w:t>
      </w:r>
      <w:r>
        <w:rPr>
          <w:rFonts w:ascii="Arial" w:eastAsia="Arial" w:hAnsi="Arial" w:cs="Arial"/>
          <w:b/>
          <w:color w:val="FFFFFF"/>
          <w:sz w:val="16"/>
          <w:szCs w:val="16"/>
          <w:lang w:eastAsia="en-US"/>
        </w:rPr>
        <w:t>N’EST PAS EN MESURE D’EFFECTUER LES VERSEMENTS ? </w:t>
      </w:r>
    </w:p>
    <w:p w14:paraId="796F77A0" w14:textId="77777777" w:rsidR="000A20E3" w:rsidRPr="001B2567" w:rsidRDefault="000A20E3" w:rsidP="000A20E3">
      <w:pPr>
        <w:keepNext/>
        <w:jc w:val="both"/>
        <w:rPr>
          <w:rFonts w:ascii="Arial" w:eastAsia="Arial" w:hAnsi="Arial" w:cs="Arial"/>
          <w:noProof/>
          <w:sz w:val="16"/>
          <w:szCs w:val="16"/>
          <w:lang w:eastAsia="en-US"/>
        </w:rPr>
      </w:pPr>
      <w:r w:rsidRPr="001B2567">
        <w:rPr>
          <w:rFonts w:ascii="Arial" w:eastAsia="Arial" w:hAnsi="Arial" w:cs="Arial"/>
          <w:noProof/>
          <w:sz w:val="16"/>
          <w:szCs w:val="16"/>
          <w:lang w:eastAsia="en-US"/>
        </w:rPr>
        <w:t>Le produit est une copropriété d’instruments financiers et de dépôts distincte de la société de gestion de portefeuille. En cas de défaillance de cette dernière, les actifs du produit conservés par le dépositaire ne seront pas affectés. En cas de défaillance du dépositaire, le risque de perte financière du produit est atténué en raison de la ségrégation légale des actifs du dépositaire de ceux du produit.</w:t>
      </w:r>
    </w:p>
    <w:p w14:paraId="776A8A12" w14:textId="77777777" w:rsidR="004444B0" w:rsidRPr="003204E2" w:rsidRDefault="004444B0" w:rsidP="004444B0">
      <w:pPr>
        <w:jc w:val="both"/>
        <w:rPr>
          <w:rFonts w:ascii="Arial" w:eastAsia="Arial" w:hAnsi="Arial" w:cs="Arial"/>
          <w:sz w:val="8"/>
          <w:szCs w:val="8"/>
          <w:lang w:eastAsia="en-US"/>
        </w:rPr>
      </w:pPr>
    </w:p>
    <w:p w14:paraId="4D3FD62A" w14:textId="77777777" w:rsidR="004444B0" w:rsidRDefault="004444B0" w:rsidP="004444B0">
      <w:pPr>
        <w:shd w:val="clear" w:color="auto" w:fill="004494"/>
        <w:jc w:val="center"/>
        <w:rPr>
          <w:rFonts w:ascii="Arial" w:eastAsia="Arial" w:hAnsi="Arial" w:cs="Arial"/>
          <w:b/>
          <w:color w:val="FFFFFF"/>
          <w:sz w:val="16"/>
          <w:szCs w:val="16"/>
          <w:lang w:eastAsia="en-US"/>
        </w:rPr>
      </w:pPr>
      <w:r>
        <w:rPr>
          <w:rFonts w:ascii="Arial" w:eastAsia="Arial" w:hAnsi="Arial" w:cs="Arial"/>
          <w:b/>
          <w:color w:val="FFFFFF"/>
          <w:sz w:val="16"/>
          <w:szCs w:val="16"/>
          <w:lang w:eastAsia="en-US"/>
        </w:rPr>
        <w:t>QUE VA ME COUTER CET INVESTISSEMENT ? </w:t>
      </w:r>
    </w:p>
    <w:p w14:paraId="2507EC64" w14:textId="77777777" w:rsidR="004444B0" w:rsidRPr="002B40A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Il se peut que la personne qui vous vend cet OPCVM ou qui vous fournit des conseils à son sujet vous demande de payer des coûts supplémentaires. Si c'est le cas, cette personne vous informera au sujet de ces coûts et vous montrera l'incidence de l'ensemble des coûts sur votre investissement.</w:t>
      </w:r>
    </w:p>
    <w:p w14:paraId="3C0477B8" w14:textId="77777777" w:rsidR="004444B0" w:rsidRPr="00C87698" w:rsidRDefault="004444B0" w:rsidP="004444B0">
      <w:pPr>
        <w:jc w:val="both"/>
        <w:rPr>
          <w:rFonts w:ascii="Arial" w:eastAsia="Arial" w:hAnsi="Arial" w:cs="Arial"/>
          <w:b/>
          <w:sz w:val="8"/>
          <w:szCs w:val="8"/>
          <w:lang w:eastAsia="en-US"/>
        </w:rPr>
      </w:pPr>
    </w:p>
    <w:p w14:paraId="12719AF3" w14:textId="77777777" w:rsidR="004444B0" w:rsidRDefault="004444B0" w:rsidP="004444B0">
      <w:pPr>
        <w:jc w:val="both"/>
        <w:rPr>
          <w:rFonts w:ascii="Arial" w:eastAsia="Arial" w:hAnsi="Arial" w:cs="Arial"/>
          <w:b/>
          <w:sz w:val="16"/>
          <w:szCs w:val="16"/>
          <w:lang w:eastAsia="en-US"/>
        </w:rPr>
      </w:pPr>
      <w:r>
        <w:rPr>
          <w:rFonts w:ascii="Arial" w:eastAsia="Arial" w:hAnsi="Arial" w:cs="Arial"/>
          <w:b/>
          <w:sz w:val="16"/>
          <w:szCs w:val="16"/>
          <w:lang w:eastAsia="en-US"/>
        </w:rPr>
        <w:t>COUTS AU FIL DU TEMPS</w:t>
      </w:r>
    </w:p>
    <w:p w14:paraId="2B520C3C" w14:textId="77777777" w:rsidR="004444B0" w:rsidRPr="002B40A0" w:rsidRDefault="004444B0" w:rsidP="004444B0">
      <w:pPr>
        <w:jc w:val="both"/>
        <w:rPr>
          <w:rFonts w:ascii="Arial" w:eastAsia="Arial" w:hAnsi="Arial" w:cs="Arial"/>
          <w:sz w:val="16"/>
          <w:szCs w:val="16"/>
          <w:lang w:eastAsia="en-US"/>
        </w:rPr>
      </w:pPr>
      <w:r>
        <w:rPr>
          <w:rFonts w:ascii="Arial" w:eastAsia="Arial" w:hAnsi="Arial" w:cs="Arial"/>
          <w:sz w:val="16"/>
          <w:szCs w:val="16"/>
          <w:lang w:eastAsia="en-US"/>
        </w:rPr>
        <w:t xml:space="preserve">Les tableaux présentent les montants prélevés sur votre investissement afin de couvrir les différents types de coûts. Ces montants dépendent du montant que vous investissez, du temps pendant lequel vous détenez le produit et du rendement du </w:t>
      </w:r>
      <w:r w:rsidRPr="00C47C15">
        <w:rPr>
          <w:rFonts w:ascii="Arial" w:eastAsia="Arial" w:hAnsi="Arial" w:cs="Arial"/>
          <w:sz w:val="16"/>
          <w:szCs w:val="16"/>
          <w:lang w:eastAsia="en-US"/>
        </w:rPr>
        <w:t>produit.</w:t>
      </w:r>
      <w:r>
        <w:rPr>
          <w:rFonts w:ascii="Arial" w:eastAsia="Arial" w:hAnsi="Arial" w:cs="Arial"/>
          <w:sz w:val="16"/>
          <w:szCs w:val="16"/>
          <w:lang w:eastAsia="en-US"/>
        </w:rPr>
        <w:t xml:space="preserve"> Les montants indiqués ici sont des illustrations basées sur un exemple de montant d’investissement et différentes périodes d’investissement possibles.</w:t>
      </w:r>
    </w:p>
    <w:p w14:paraId="05AC16DE"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Nous avons supposé :</w:t>
      </w:r>
    </w:p>
    <w:p w14:paraId="35F5F78C"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 xml:space="preserve">- qu'au cours de la première année vous récupéreriez le montant que vous avez investi (rendement annuel de 0%). </w:t>
      </w:r>
    </w:p>
    <w:p w14:paraId="382698D7"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 que pour les autres périodes de détention, le produit évolue de la manière indiquée dans le scénario intermédiaire.</w:t>
      </w:r>
    </w:p>
    <w:p w14:paraId="3BC247EC" w14:textId="77777777" w:rsidR="004444B0" w:rsidRDefault="004444B0" w:rsidP="004444B0">
      <w:pPr>
        <w:jc w:val="both"/>
        <w:rPr>
          <w:rFonts w:ascii="Arial" w:eastAsia="Arial" w:hAnsi="Arial" w:cs="Arial"/>
          <w:b/>
          <w:noProof/>
          <w:sz w:val="16"/>
          <w:szCs w:val="16"/>
          <w:lang w:eastAsia="en-US"/>
        </w:rPr>
      </w:pPr>
      <w:r w:rsidRPr="001056E4">
        <w:rPr>
          <w:rFonts w:ascii="Arial" w:eastAsia="Arial" w:hAnsi="Arial" w:cs="Arial"/>
          <w:b/>
          <w:noProof/>
          <w:sz w:val="16"/>
          <w:szCs w:val="16"/>
          <w:lang w:eastAsia="en-US"/>
        </w:rPr>
        <w:lastRenderedPageBreak/>
        <w:t>- 10 000 EUR sont investis.</w:t>
      </w:r>
    </w:p>
    <w:p w14:paraId="76191AD5" w14:textId="77777777" w:rsidR="004444B0" w:rsidRPr="003204E2" w:rsidRDefault="004444B0" w:rsidP="004444B0">
      <w:pPr>
        <w:jc w:val="both"/>
        <w:rPr>
          <w:rFonts w:ascii="Arial" w:eastAsia="Arial" w:hAnsi="Arial" w:cs="Arial"/>
          <w:b/>
          <w:noProof/>
          <w:sz w:val="8"/>
          <w:szCs w:val="8"/>
          <w:lang w:eastAsia="en-US"/>
        </w:rPr>
      </w:pPr>
    </w:p>
    <w:tbl>
      <w:tblPr>
        <w:tblW w:w="8217" w:type="dxa"/>
        <w:tblCellMar>
          <w:left w:w="70" w:type="dxa"/>
          <w:right w:w="70" w:type="dxa"/>
        </w:tblCellMar>
        <w:tblLook w:val="04A0" w:firstRow="1" w:lastRow="0" w:firstColumn="1" w:lastColumn="0" w:noHBand="0" w:noVBand="1"/>
      </w:tblPr>
      <w:tblGrid>
        <w:gridCol w:w="3040"/>
        <w:gridCol w:w="2625"/>
        <w:gridCol w:w="2552"/>
      </w:tblGrid>
      <w:tr w:rsidR="004444B0" w:rsidRPr="001A5A9A" w14:paraId="13B1069A" w14:textId="77777777" w:rsidTr="004444B0">
        <w:trPr>
          <w:trHeight w:val="458"/>
        </w:trPr>
        <w:tc>
          <w:tcPr>
            <w:tcW w:w="3040" w:type="dxa"/>
            <w:vMerge w:val="restart"/>
            <w:tcBorders>
              <w:top w:val="single" w:sz="4" w:space="0" w:color="auto"/>
              <w:left w:val="single" w:sz="4" w:space="0" w:color="auto"/>
              <w:bottom w:val="single" w:sz="4" w:space="0" w:color="000000"/>
              <w:right w:val="single" w:sz="4" w:space="0" w:color="auto"/>
            </w:tcBorders>
            <w:shd w:val="clear" w:color="000000" w:fill="305496"/>
            <w:vAlign w:val="center"/>
            <w:hideMark/>
          </w:tcPr>
          <w:p w14:paraId="3C2747DA" w14:textId="77777777" w:rsidR="004444B0" w:rsidRPr="00C87698" w:rsidRDefault="004444B0" w:rsidP="004444B0">
            <w:pPr>
              <w:jc w:val="center"/>
              <w:rPr>
                <w:rFonts w:ascii="Arial" w:hAnsi="Arial" w:cs="Arial"/>
                <w:b/>
                <w:bCs/>
                <w:color w:val="FFFFFF"/>
                <w:sz w:val="16"/>
                <w:szCs w:val="16"/>
              </w:rPr>
            </w:pPr>
            <w:r w:rsidRPr="00C87698">
              <w:rPr>
                <w:rFonts w:ascii="Arial" w:hAnsi="Arial" w:cs="Arial"/>
                <w:b/>
                <w:bCs/>
                <w:color w:val="FFFFFF"/>
                <w:sz w:val="16"/>
                <w:szCs w:val="16"/>
              </w:rPr>
              <w:t>Coûts au fil du temps</w:t>
            </w:r>
          </w:p>
        </w:tc>
        <w:tc>
          <w:tcPr>
            <w:tcW w:w="2625"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49FC5461" w14:textId="77777777" w:rsidR="004444B0" w:rsidRPr="00C87698" w:rsidRDefault="004444B0" w:rsidP="004444B0">
            <w:pPr>
              <w:jc w:val="center"/>
              <w:rPr>
                <w:rFonts w:ascii="Arial" w:hAnsi="Arial" w:cs="Arial"/>
                <w:b/>
                <w:bCs/>
                <w:color w:val="000000"/>
                <w:sz w:val="16"/>
                <w:szCs w:val="16"/>
              </w:rPr>
            </w:pPr>
            <w:r w:rsidRPr="00C87698">
              <w:rPr>
                <w:rFonts w:ascii="Arial" w:hAnsi="Arial" w:cs="Arial"/>
                <w:b/>
                <w:bCs/>
                <w:color w:val="000000"/>
                <w:sz w:val="16"/>
                <w:szCs w:val="16"/>
              </w:rPr>
              <w:t>Si vous sortez après 1 an</w:t>
            </w:r>
          </w:p>
        </w:tc>
        <w:tc>
          <w:tcPr>
            <w:tcW w:w="2552"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703DF370" w14:textId="77777777" w:rsidR="004444B0" w:rsidRPr="00C87698" w:rsidRDefault="004444B0" w:rsidP="004444B0">
            <w:pPr>
              <w:jc w:val="center"/>
              <w:rPr>
                <w:rFonts w:ascii="Arial" w:hAnsi="Arial" w:cs="Arial"/>
                <w:b/>
                <w:bCs/>
                <w:color w:val="000000"/>
                <w:sz w:val="16"/>
                <w:szCs w:val="16"/>
              </w:rPr>
            </w:pPr>
            <w:r w:rsidRPr="00C87698">
              <w:rPr>
                <w:rFonts w:ascii="Arial" w:hAnsi="Arial" w:cs="Arial"/>
                <w:b/>
                <w:bCs/>
                <w:color w:val="000000"/>
                <w:sz w:val="16"/>
                <w:szCs w:val="16"/>
              </w:rPr>
              <w:t>Si vous sortez après 5 ans</w:t>
            </w:r>
          </w:p>
        </w:tc>
      </w:tr>
      <w:tr w:rsidR="004444B0" w:rsidRPr="001A5A9A" w14:paraId="0D2B024A" w14:textId="77777777" w:rsidTr="004444B0">
        <w:trPr>
          <w:trHeight w:val="458"/>
        </w:trPr>
        <w:tc>
          <w:tcPr>
            <w:tcW w:w="3040" w:type="dxa"/>
            <w:vMerge/>
            <w:tcBorders>
              <w:top w:val="single" w:sz="4" w:space="0" w:color="auto"/>
              <w:left w:val="single" w:sz="4" w:space="0" w:color="auto"/>
              <w:bottom w:val="single" w:sz="4" w:space="0" w:color="000000"/>
              <w:right w:val="single" w:sz="4" w:space="0" w:color="auto"/>
            </w:tcBorders>
            <w:vAlign w:val="center"/>
            <w:hideMark/>
          </w:tcPr>
          <w:p w14:paraId="0956FF9D" w14:textId="77777777" w:rsidR="004444B0" w:rsidRPr="00C87698" w:rsidRDefault="004444B0" w:rsidP="004444B0">
            <w:pPr>
              <w:rPr>
                <w:rFonts w:ascii="Arial" w:hAnsi="Arial" w:cs="Arial"/>
                <w:b/>
                <w:bCs/>
                <w:color w:val="FFFFFF"/>
                <w:sz w:val="16"/>
                <w:szCs w:val="16"/>
              </w:rPr>
            </w:pPr>
          </w:p>
        </w:tc>
        <w:tc>
          <w:tcPr>
            <w:tcW w:w="2625" w:type="dxa"/>
            <w:vMerge/>
            <w:tcBorders>
              <w:top w:val="single" w:sz="4" w:space="0" w:color="auto"/>
              <w:left w:val="single" w:sz="4" w:space="0" w:color="auto"/>
              <w:bottom w:val="single" w:sz="4" w:space="0" w:color="000000"/>
              <w:right w:val="single" w:sz="4" w:space="0" w:color="auto"/>
            </w:tcBorders>
            <w:vAlign w:val="center"/>
            <w:hideMark/>
          </w:tcPr>
          <w:p w14:paraId="6998F051" w14:textId="77777777" w:rsidR="004444B0" w:rsidRPr="00C87698" w:rsidRDefault="004444B0" w:rsidP="004444B0">
            <w:pPr>
              <w:rPr>
                <w:rFonts w:ascii="Arial" w:hAnsi="Arial" w:cs="Arial"/>
                <w:b/>
                <w:bCs/>
                <w:color w:val="000000"/>
                <w:sz w:val="16"/>
                <w:szCs w:val="16"/>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2B483BCD" w14:textId="77777777" w:rsidR="004444B0" w:rsidRPr="00C87698" w:rsidRDefault="004444B0" w:rsidP="004444B0">
            <w:pPr>
              <w:rPr>
                <w:rFonts w:ascii="Arial" w:hAnsi="Arial" w:cs="Arial"/>
                <w:b/>
                <w:bCs/>
                <w:color w:val="000000"/>
                <w:sz w:val="16"/>
                <w:szCs w:val="16"/>
              </w:rPr>
            </w:pPr>
          </w:p>
        </w:tc>
      </w:tr>
      <w:tr w:rsidR="004444B0" w:rsidRPr="00C87698" w14:paraId="562280CE" w14:textId="77777777" w:rsidTr="004444B0">
        <w:trPr>
          <w:trHeight w:val="289"/>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46038A0E"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Coûts totaux</w:t>
            </w:r>
          </w:p>
        </w:tc>
        <w:tc>
          <w:tcPr>
            <w:tcW w:w="2625" w:type="dxa"/>
            <w:tcBorders>
              <w:top w:val="nil"/>
              <w:left w:val="nil"/>
              <w:bottom w:val="single" w:sz="4" w:space="0" w:color="auto"/>
              <w:right w:val="single" w:sz="4" w:space="0" w:color="auto"/>
            </w:tcBorders>
            <w:shd w:val="clear" w:color="auto" w:fill="auto"/>
            <w:noWrap/>
            <w:vAlign w:val="center"/>
            <w:hideMark/>
          </w:tcPr>
          <w:p w14:paraId="10D40545" w14:textId="77777777" w:rsidR="004444B0" w:rsidRPr="00C87698" w:rsidRDefault="004444B0" w:rsidP="004444B0">
            <w:pPr>
              <w:jc w:val="right"/>
              <w:rPr>
                <w:rFonts w:ascii="Arial" w:hAnsi="Arial" w:cs="Arial"/>
                <w:color w:val="000000"/>
                <w:sz w:val="16"/>
                <w:szCs w:val="16"/>
              </w:rPr>
            </w:pPr>
            <w:r w:rsidRPr="00C87698">
              <w:rPr>
                <w:rFonts w:ascii="Arial" w:hAnsi="Arial" w:cs="Arial"/>
                <w:color w:val="000000"/>
                <w:sz w:val="16"/>
                <w:szCs w:val="16"/>
              </w:rPr>
              <w:t xml:space="preserve"> 241 EUR</w:t>
            </w:r>
          </w:p>
        </w:tc>
        <w:tc>
          <w:tcPr>
            <w:tcW w:w="2552" w:type="dxa"/>
            <w:tcBorders>
              <w:top w:val="nil"/>
              <w:left w:val="nil"/>
              <w:bottom w:val="single" w:sz="4" w:space="0" w:color="auto"/>
              <w:right w:val="single" w:sz="4" w:space="0" w:color="auto"/>
            </w:tcBorders>
            <w:shd w:val="clear" w:color="auto" w:fill="auto"/>
            <w:noWrap/>
            <w:vAlign w:val="center"/>
            <w:hideMark/>
          </w:tcPr>
          <w:p w14:paraId="30DAD4CD" w14:textId="77777777" w:rsidR="004444B0" w:rsidRPr="00C87698" w:rsidRDefault="004444B0" w:rsidP="004444B0">
            <w:pPr>
              <w:jc w:val="right"/>
              <w:rPr>
                <w:rFonts w:ascii="Arial" w:hAnsi="Arial" w:cs="Arial"/>
                <w:color w:val="000000"/>
                <w:sz w:val="16"/>
                <w:szCs w:val="16"/>
              </w:rPr>
            </w:pPr>
            <w:r w:rsidRPr="00C87698">
              <w:rPr>
                <w:rFonts w:ascii="Arial" w:hAnsi="Arial" w:cs="Arial"/>
                <w:color w:val="000000"/>
                <w:sz w:val="16"/>
                <w:szCs w:val="16"/>
              </w:rPr>
              <w:t>1 662 EUR</w:t>
            </w:r>
          </w:p>
        </w:tc>
      </w:tr>
      <w:tr w:rsidR="004444B0" w:rsidRPr="00C87698" w14:paraId="60B9C31B" w14:textId="77777777" w:rsidTr="004444B0">
        <w:trPr>
          <w:trHeight w:val="289"/>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04B451DB"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Incidence des coûts annuels (*)</w:t>
            </w:r>
          </w:p>
        </w:tc>
        <w:tc>
          <w:tcPr>
            <w:tcW w:w="2625" w:type="dxa"/>
            <w:tcBorders>
              <w:top w:val="nil"/>
              <w:left w:val="nil"/>
              <w:bottom w:val="single" w:sz="4" w:space="0" w:color="auto"/>
              <w:right w:val="single" w:sz="4" w:space="0" w:color="auto"/>
            </w:tcBorders>
            <w:shd w:val="clear" w:color="auto" w:fill="auto"/>
            <w:noWrap/>
            <w:vAlign w:val="center"/>
            <w:hideMark/>
          </w:tcPr>
          <w:p w14:paraId="14B4EB12" w14:textId="77777777" w:rsidR="004444B0" w:rsidRPr="00C87698" w:rsidRDefault="004444B0" w:rsidP="004444B0">
            <w:pPr>
              <w:jc w:val="right"/>
              <w:rPr>
                <w:rFonts w:ascii="Arial" w:hAnsi="Arial" w:cs="Arial"/>
                <w:color w:val="000000"/>
                <w:sz w:val="16"/>
                <w:szCs w:val="16"/>
              </w:rPr>
            </w:pPr>
            <w:r w:rsidRPr="00C87698">
              <w:rPr>
                <w:rFonts w:ascii="Arial" w:hAnsi="Arial" w:cs="Arial"/>
                <w:color w:val="000000"/>
                <w:sz w:val="16"/>
                <w:szCs w:val="16"/>
              </w:rPr>
              <w:t>2,4%</w:t>
            </w:r>
          </w:p>
        </w:tc>
        <w:tc>
          <w:tcPr>
            <w:tcW w:w="2552" w:type="dxa"/>
            <w:tcBorders>
              <w:top w:val="nil"/>
              <w:left w:val="nil"/>
              <w:bottom w:val="single" w:sz="4" w:space="0" w:color="auto"/>
              <w:right w:val="single" w:sz="4" w:space="0" w:color="auto"/>
            </w:tcBorders>
            <w:shd w:val="clear" w:color="auto" w:fill="auto"/>
            <w:noWrap/>
            <w:vAlign w:val="center"/>
            <w:hideMark/>
          </w:tcPr>
          <w:p w14:paraId="7BAAC0F7" w14:textId="77777777" w:rsidR="004444B0" w:rsidRPr="00C87698" w:rsidRDefault="004444B0" w:rsidP="004444B0">
            <w:pPr>
              <w:jc w:val="right"/>
              <w:rPr>
                <w:rFonts w:ascii="Arial" w:hAnsi="Arial" w:cs="Arial"/>
                <w:color w:val="000000"/>
                <w:sz w:val="16"/>
                <w:szCs w:val="16"/>
              </w:rPr>
            </w:pPr>
            <w:r w:rsidRPr="00C87698">
              <w:rPr>
                <w:rFonts w:ascii="Arial" w:hAnsi="Arial" w:cs="Arial"/>
                <w:color w:val="000000"/>
                <w:sz w:val="16"/>
                <w:szCs w:val="16"/>
              </w:rPr>
              <w:t>2,5% chaque année</w:t>
            </w:r>
          </w:p>
        </w:tc>
      </w:tr>
    </w:tbl>
    <w:p w14:paraId="517EDAEB" w14:textId="77777777" w:rsidR="004444B0" w:rsidRDefault="004444B0" w:rsidP="004444B0">
      <w:pPr>
        <w:jc w:val="both"/>
        <w:rPr>
          <w:rFonts w:ascii="Arial" w:eastAsia="Arial" w:hAnsi="Arial" w:cs="Arial"/>
          <w:noProof/>
          <w:sz w:val="16"/>
          <w:szCs w:val="16"/>
          <w:lang w:eastAsia="en-US"/>
        </w:rPr>
        <w:sectPr w:rsidR="004444B0" w:rsidSect="0027410B">
          <w:headerReference w:type="default" r:id="rId19"/>
          <w:footerReference w:type="default" r:id="rId20"/>
          <w:headerReference w:type="first" r:id="rId21"/>
          <w:footerReference w:type="first" r:id="rId22"/>
          <w:pgSz w:w="11906" w:h="16838"/>
          <w:pgMar w:top="993" w:right="397" w:bottom="397" w:left="397" w:header="720" w:footer="720" w:gutter="0"/>
          <w:cols w:space="720"/>
        </w:sectPr>
      </w:pPr>
    </w:p>
    <w:p w14:paraId="0AA149BC" w14:textId="77777777" w:rsidR="004444B0" w:rsidRPr="002B40A0" w:rsidRDefault="004444B0" w:rsidP="004444B0">
      <w:pPr>
        <w:jc w:val="both"/>
        <w:rPr>
          <w:rFonts w:ascii="Arial" w:eastAsia="Arial" w:hAnsi="Arial" w:cs="Arial"/>
          <w:noProof/>
          <w:sz w:val="16"/>
          <w:szCs w:val="16"/>
          <w:lang w:eastAsia="en-US"/>
        </w:rPr>
      </w:pPr>
      <w:r w:rsidRPr="002B40A0">
        <w:rPr>
          <w:rFonts w:ascii="Arial" w:eastAsia="Arial" w:hAnsi="Arial" w:cs="Arial"/>
          <w:noProof/>
          <w:sz w:val="16"/>
          <w:szCs w:val="16"/>
          <w:lang w:eastAsia="en-US"/>
        </w:rPr>
        <w:t>(*) Elle montre dans quelle mesure les coûts réduisent annuellement votre rendement au cours de la période de détention. Par exemple, elle montre que si vous sortez à la fin de la période de détention recommandée, il est prévu que votre re</w:t>
      </w:r>
      <w:r>
        <w:rPr>
          <w:rFonts w:ascii="Arial" w:eastAsia="Arial" w:hAnsi="Arial" w:cs="Arial"/>
          <w:noProof/>
          <w:sz w:val="16"/>
          <w:szCs w:val="16"/>
          <w:lang w:eastAsia="en-US"/>
        </w:rPr>
        <w:t>ndement moyen par an soit de 8.2</w:t>
      </w:r>
      <w:r w:rsidRPr="002B40A0">
        <w:rPr>
          <w:rFonts w:ascii="Arial" w:eastAsia="Arial" w:hAnsi="Arial" w:cs="Arial"/>
          <w:noProof/>
          <w:sz w:val="16"/>
          <w:szCs w:val="16"/>
          <w:lang w:eastAsia="en-US"/>
        </w:rPr>
        <w:t>% ava</w:t>
      </w:r>
      <w:r>
        <w:rPr>
          <w:rFonts w:ascii="Arial" w:eastAsia="Arial" w:hAnsi="Arial" w:cs="Arial"/>
          <w:noProof/>
          <w:sz w:val="16"/>
          <w:szCs w:val="16"/>
          <w:lang w:eastAsia="en-US"/>
        </w:rPr>
        <w:t>nt déduction des coûts et de 5.6</w:t>
      </w:r>
      <w:r w:rsidRPr="002B40A0">
        <w:rPr>
          <w:rFonts w:ascii="Arial" w:eastAsia="Arial" w:hAnsi="Arial" w:cs="Arial"/>
          <w:noProof/>
          <w:sz w:val="16"/>
          <w:szCs w:val="16"/>
          <w:lang w:eastAsia="en-US"/>
        </w:rPr>
        <w:t>% après cette déduction.</w:t>
      </w:r>
    </w:p>
    <w:p w14:paraId="68965509" w14:textId="77777777" w:rsidR="004444B0" w:rsidRPr="00C47C15" w:rsidRDefault="004444B0" w:rsidP="004444B0">
      <w:pPr>
        <w:jc w:val="both"/>
        <w:rPr>
          <w:rFonts w:ascii="Arial" w:eastAsia="Arial" w:hAnsi="Arial" w:cs="Arial"/>
          <w:noProof/>
          <w:sz w:val="16"/>
          <w:szCs w:val="16"/>
          <w:lang w:eastAsia="en-US"/>
        </w:rPr>
      </w:pPr>
      <w:r>
        <w:rPr>
          <w:rFonts w:ascii="Arial" w:eastAsia="Arial" w:hAnsi="Arial" w:cs="Arial"/>
          <w:noProof/>
          <w:sz w:val="16"/>
          <w:szCs w:val="16"/>
          <w:lang w:eastAsia="en-US"/>
        </w:rPr>
        <w:t>Il se peut que nous partagions les coûts avec la personne qui vous vend le produit afin de couvrir les services qu'elle vous fournit. Cette personne vous informera du montant.</w:t>
      </w:r>
    </w:p>
    <w:p w14:paraId="6A492CC2" w14:textId="77777777" w:rsidR="004444B0" w:rsidRDefault="004444B0" w:rsidP="004444B0">
      <w:pPr>
        <w:jc w:val="both"/>
        <w:rPr>
          <w:rFonts w:ascii="Arial" w:eastAsia="Arial" w:hAnsi="Arial" w:cs="Arial"/>
          <w:b/>
          <w:sz w:val="16"/>
          <w:szCs w:val="16"/>
          <w:lang w:eastAsia="en-US"/>
        </w:rPr>
      </w:pPr>
    </w:p>
    <w:p w14:paraId="1446FD4C" w14:textId="77777777" w:rsidR="004444B0" w:rsidRDefault="004444B0" w:rsidP="004444B0">
      <w:pPr>
        <w:jc w:val="both"/>
        <w:rPr>
          <w:rFonts w:ascii="Arial" w:eastAsia="Arial" w:hAnsi="Arial" w:cs="Arial"/>
          <w:b/>
          <w:sz w:val="16"/>
          <w:szCs w:val="16"/>
          <w:lang w:eastAsia="en-US"/>
        </w:rPr>
      </w:pPr>
      <w:r>
        <w:rPr>
          <w:rFonts w:ascii="Arial" w:eastAsia="Arial" w:hAnsi="Arial" w:cs="Arial"/>
          <w:b/>
          <w:sz w:val="16"/>
          <w:szCs w:val="16"/>
          <w:lang w:eastAsia="en-US"/>
        </w:rPr>
        <w:t>COMPOSITION DES COUTS</w:t>
      </w:r>
    </w:p>
    <w:p w14:paraId="027018E4" w14:textId="77777777" w:rsidR="004444B0" w:rsidRPr="002B40A0" w:rsidRDefault="004444B0" w:rsidP="004444B0">
      <w:pPr>
        <w:jc w:val="both"/>
        <w:rPr>
          <w:rFonts w:ascii="Arial" w:eastAsia="Arial" w:hAnsi="Arial" w:cs="Arial"/>
          <w:sz w:val="4"/>
          <w:szCs w:val="4"/>
          <w:lang w:eastAsia="en-US"/>
        </w:rPr>
      </w:pPr>
    </w:p>
    <w:tbl>
      <w:tblPr>
        <w:tblW w:w="11052" w:type="dxa"/>
        <w:tblCellMar>
          <w:left w:w="70" w:type="dxa"/>
          <w:right w:w="70" w:type="dxa"/>
        </w:tblCellMar>
        <w:tblLook w:val="04A0" w:firstRow="1" w:lastRow="0" w:firstColumn="1" w:lastColumn="0" w:noHBand="0" w:noVBand="1"/>
      </w:tblPr>
      <w:tblGrid>
        <w:gridCol w:w="2257"/>
        <w:gridCol w:w="1662"/>
        <w:gridCol w:w="1662"/>
        <w:gridCol w:w="1662"/>
        <w:gridCol w:w="1662"/>
        <w:gridCol w:w="2147"/>
      </w:tblGrid>
      <w:tr w:rsidR="004444B0" w:rsidRPr="001A5A9A" w14:paraId="60F62A18" w14:textId="77777777" w:rsidTr="004444B0">
        <w:trPr>
          <w:trHeight w:val="458"/>
        </w:trPr>
        <w:tc>
          <w:tcPr>
            <w:tcW w:w="2257" w:type="dxa"/>
            <w:vMerge w:val="restart"/>
            <w:tcBorders>
              <w:top w:val="single" w:sz="4" w:space="0" w:color="auto"/>
              <w:left w:val="single" w:sz="4" w:space="0" w:color="auto"/>
              <w:bottom w:val="single" w:sz="4" w:space="0" w:color="000000"/>
              <w:right w:val="nil"/>
            </w:tcBorders>
            <w:shd w:val="clear" w:color="000000" w:fill="305496"/>
            <w:vAlign w:val="center"/>
            <w:hideMark/>
          </w:tcPr>
          <w:p w14:paraId="217792DC" w14:textId="77777777" w:rsidR="004444B0" w:rsidRPr="00C87698" w:rsidRDefault="004444B0" w:rsidP="004444B0">
            <w:pPr>
              <w:jc w:val="center"/>
              <w:rPr>
                <w:rFonts w:ascii="Arial" w:hAnsi="Arial" w:cs="Arial"/>
                <w:b/>
                <w:bCs/>
                <w:color w:val="FFFFFF"/>
                <w:sz w:val="16"/>
                <w:szCs w:val="16"/>
              </w:rPr>
            </w:pPr>
            <w:r w:rsidRPr="00C87698">
              <w:rPr>
                <w:rFonts w:ascii="Arial" w:hAnsi="Arial" w:cs="Arial"/>
                <w:b/>
                <w:bCs/>
                <w:color w:val="FFFFFF"/>
                <w:sz w:val="16"/>
                <w:szCs w:val="16"/>
              </w:rPr>
              <w:t> </w:t>
            </w:r>
          </w:p>
        </w:tc>
        <w:tc>
          <w:tcPr>
            <w:tcW w:w="6648" w:type="dxa"/>
            <w:gridSpan w:val="4"/>
            <w:vMerge w:val="restart"/>
            <w:tcBorders>
              <w:top w:val="single" w:sz="4" w:space="0" w:color="auto"/>
              <w:left w:val="nil"/>
              <w:bottom w:val="single" w:sz="4" w:space="0" w:color="000000"/>
              <w:right w:val="single" w:sz="4" w:space="0" w:color="000000"/>
            </w:tcBorders>
            <w:shd w:val="clear" w:color="000000" w:fill="305496"/>
            <w:noWrap/>
            <w:vAlign w:val="center"/>
            <w:hideMark/>
          </w:tcPr>
          <w:p w14:paraId="0349C5F7" w14:textId="77777777" w:rsidR="004444B0" w:rsidRPr="00C87698" w:rsidRDefault="004444B0" w:rsidP="004444B0">
            <w:pPr>
              <w:rPr>
                <w:rFonts w:ascii="Arial" w:hAnsi="Arial" w:cs="Arial"/>
                <w:b/>
                <w:bCs/>
                <w:color w:val="FFFFFF"/>
                <w:sz w:val="16"/>
                <w:szCs w:val="16"/>
              </w:rPr>
            </w:pPr>
            <w:r w:rsidRPr="00C87698">
              <w:rPr>
                <w:rFonts w:ascii="Arial" w:hAnsi="Arial" w:cs="Arial"/>
                <w:b/>
                <w:bCs/>
                <w:color w:val="FFFFFF"/>
                <w:sz w:val="16"/>
                <w:szCs w:val="16"/>
              </w:rPr>
              <w:t>Composition des coûts</w:t>
            </w:r>
          </w:p>
        </w:tc>
        <w:tc>
          <w:tcPr>
            <w:tcW w:w="2147"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403C3626" w14:textId="77777777" w:rsidR="004444B0" w:rsidRPr="00C87698" w:rsidRDefault="004444B0" w:rsidP="004444B0">
            <w:pPr>
              <w:jc w:val="center"/>
              <w:rPr>
                <w:rFonts w:ascii="Arial" w:hAnsi="Arial" w:cs="Arial"/>
                <w:b/>
                <w:bCs/>
                <w:color w:val="000000"/>
                <w:sz w:val="16"/>
                <w:szCs w:val="16"/>
              </w:rPr>
            </w:pPr>
            <w:r w:rsidRPr="00C87698">
              <w:rPr>
                <w:rFonts w:ascii="Arial" w:hAnsi="Arial" w:cs="Arial"/>
                <w:b/>
                <w:bCs/>
                <w:color w:val="000000"/>
                <w:sz w:val="16"/>
                <w:szCs w:val="16"/>
              </w:rPr>
              <w:t>Si vous sortez après 1 an</w:t>
            </w:r>
          </w:p>
        </w:tc>
      </w:tr>
      <w:tr w:rsidR="004444B0" w:rsidRPr="001A5A9A" w14:paraId="6F76EBDE" w14:textId="77777777" w:rsidTr="004444B0">
        <w:trPr>
          <w:trHeight w:val="458"/>
        </w:trPr>
        <w:tc>
          <w:tcPr>
            <w:tcW w:w="2257" w:type="dxa"/>
            <w:vMerge/>
            <w:tcBorders>
              <w:top w:val="single" w:sz="4" w:space="0" w:color="auto"/>
              <w:left w:val="single" w:sz="4" w:space="0" w:color="auto"/>
              <w:bottom w:val="single" w:sz="4" w:space="0" w:color="000000"/>
              <w:right w:val="nil"/>
            </w:tcBorders>
            <w:vAlign w:val="center"/>
            <w:hideMark/>
          </w:tcPr>
          <w:p w14:paraId="5EB9C6D7" w14:textId="77777777" w:rsidR="004444B0" w:rsidRPr="00C87698" w:rsidRDefault="004444B0" w:rsidP="004444B0">
            <w:pPr>
              <w:rPr>
                <w:rFonts w:ascii="Arial" w:hAnsi="Arial" w:cs="Arial"/>
                <w:b/>
                <w:bCs/>
                <w:color w:val="FFFFFF"/>
                <w:sz w:val="16"/>
                <w:szCs w:val="16"/>
              </w:rPr>
            </w:pPr>
          </w:p>
        </w:tc>
        <w:tc>
          <w:tcPr>
            <w:tcW w:w="6648" w:type="dxa"/>
            <w:gridSpan w:val="4"/>
            <w:vMerge/>
            <w:tcBorders>
              <w:top w:val="single" w:sz="4" w:space="0" w:color="auto"/>
              <w:left w:val="nil"/>
              <w:bottom w:val="single" w:sz="4" w:space="0" w:color="000000"/>
              <w:right w:val="single" w:sz="4" w:space="0" w:color="000000"/>
            </w:tcBorders>
            <w:vAlign w:val="center"/>
            <w:hideMark/>
          </w:tcPr>
          <w:p w14:paraId="180E0411" w14:textId="77777777" w:rsidR="004444B0" w:rsidRPr="00C87698" w:rsidRDefault="004444B0" w:rsidP="004444B0">
            <w:pPr>
              <w:rPr>
                <w:rFonts w:ascii="Arial" w:hAnsi="Arial" w:cs="Arial"/>
                <w:b/>
                <w:bCs/>
                <w:color w:val="FFFFFF"/>
                <w:sz w:val="16"/>
                <w:szCs w:val="16"/>
              </w:rPr>
            </w:pPr>
          </w:p>
        </w:tc>
        <w:tc>
          <w:tcPr>
            <w:tcW w:w="2147" w:type="dxa"/>
            <w:vMerge/>
            <w:tcBorders>
              <w:top w:val="single" w:sz="4" w:space="0" w:color="auto"/>
              <w:left w:val="single" w:sz="4" w:space="0" w:color="auto"/>
              <w:bottom w:val="single" w:sz="4" w:space="0" w:color="000000"/>
              <w:right w:val="single" w:sz="4" w:space="0" w:color="auto"/>
            </w:tcBorders>
            <w:vAlign w:val="center"/>
            <w:hideMark/>
          </w:tcPr>
          <w:p w14:paraId="6CBED178" w14:textId="77777777" w:rsidR="004444B0" w:rsidRPr="00C87698" w:rsidRDefault="004444B0" w:rsidP="004444B0">
            <w:pPr>
              <w:rPr>
                <w:rFonts w:ascii="Arial" w:hAnsi="Arial" w:cs="Arial"/>
                <w:b/>
                <w:bCs/>
                <w:color w:val="000000"/>
                <w:sz w:val="16"/>
                <w:szCs w:val="16"/>
              </w:rPr>
            </w:pPr>
          </w:p>
        </w:tc>
      </w:tr>
      <w:tr w:rsidR="004444B0" w:rsidRPr="001A5A9A" w14:paraId="4711F5A7" w14:textId="77777777" w:rsidTr="004444B0">
        <w:trPr>
          <w:trHeight w:val="289"/>
        </w:trPr>
        <w:tc>
          <w:tcPr>
            <w:tcW w:w="3919" w:type="dxa"/>
            <w:gridSpan w:val="2"/>
            <w:tcBorders>
              <w:top w:val="single" w:sz="4" w:space="0" w:color="auto"/>
              <w:left w:val="single" w:sz="4" w:space="0" w:color="auto"/>
              <w:bottom w:val="single" w:sz="4" w:space="0" w:color="auto"/>
              <w:right w:val="nil"/>
            </w:tcBorders>
            <w:shd w:val="clear" w:color="000000" w:fill="D9E1F2"/>
            <w:noWrap/>
            <w:vAlign w:val="center"/>
            <w:hideMark/>
          </w:tcPr>
          <w:p w14:paraId="4043867B"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Coûts ponctuels à l’entrée ou à la sortie</w:t>
            </w:r>
          </w:p>
        </w:tc>
        <w:tc>
          <w:tcPr>
            <w:tcW w:w="1662" w:type="dxa"/>
            <w:tcBorders>
              <w:top w:val="nil"/>
              <w:left w:val="nil"/>
              <w:bottom w:val="single" w:sz="4" w:space="0" w:color="auto"/>
              <w:right w:val="nil"/>
            </w:tcBorders>
            <w:shd w:val="clear" w:color="000000" w:fill="D9E1F2"/>
            <w:noWrap/>
            <w:vAlign w:val="center"/>
            <w:hideMark/>
          </w:tcPr>
          <w:p w14:paraId="798AE6A2"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c>
          <w:tcPr>
            <w:tcW w:w="1662" w:type="dxa"/>
            <w:tcBorders>
              <w:top w:val="nil"/>
              <w:left w:val="nil"/>
              <w:bottom w:val="single" w:sz="4" w:space="0" w:color="auto"/>
              <w:right w:val="nil"/>
            </w:tcBorders>
            <w:shd w:val="clear" w:color="000000" w:fill="D9E1F2"/>
            <w:noWrap/>
            <w:vAlign w:val="center"/>
            <w:hideMark/>
          </w:tcPr>
          <w:p w14:paraId="60BEDFC4"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c>
          <w:tcPr>
            <w:tcW w:w="1662" w:type="dxa"/>
            <w:tcBorders>
              <w:top w:val="nil"/>
              <w:left w:val="nil"/>
              <w:bottom w:val="single" w:sz="4" w:space="0" w:color="auto"/>
              <w:right w:val="nil"/>
            </w:tcBorders>
            <w:shd w:val="clear" w:color="000000" w:fill="D9E1F2"/>
            <w:noWrap/>
            <w:vAlign w:val="center"/>
            <w:hideMark/>
          </w:tcPr>
          <w:p w14:paraId="159B596B"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c>
          <w:tcPr>
            <w:tcW w:w="2147" w:type="dxa"/>
            <w:tcBorders>
              <w:top w:val="nil"/>
              <w:left w:val="nil"/>
              <w:bottom w:val="single" w:sz="4" w:space="0" w:color="auto"/>
              <w:right w:val="single" w:sz="4" w:space="0" w:color="auto"/>
            </w:tcBorders>
            <w:shd w:val="clear" w:color="000000" w:fill="D9E1F2"/>
            <w:noWrap/>
            <w:vAlign w:val="center"/>
            <w:hideMark/>
          </w:tcPr>
          <w:p w14:paraId="03C210FA"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r>
      <w:tr w:rsidR="004444B0" w:rsidRPr="00C87698" w14:paraId="56421204" w14:textId="77777777" w:rsidTr="004444B0">
        <w:trPr>
          <w:trHeight w:val="289"/>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1709CF4D"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Coûts d’entrée</w:t>
            </w:r>
          </w:p>
        </w:tc>
        <w:tc>
          <w:tcPr>
            <w:tcW w:w="664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E628952" w14:textId="77777777" w:rsidR="004444B0" w:rsidRPr="00C87698" w:rsidRDefault="004444B0" w:rsidP="004444B0">
            <w:pPr>
              <w:rPr>
                <w:rFonts w:ascii="Arial" w:hAnsi="Arial" w:cs="Arial"/>
                <w:color w:val="000000"/>
                <w:sz w:val="16"/>
                <w:szCs w:val="16"/>
              </w:rPr>
            </w:pPr>
            <w:r w:rsidRPr="00C87698">
              <w:rPr>
                <w:rFonts w:ascii="Arial" w:hAnsi="Arial" w:cs="Arial"/>
                <w:color w:val="000000"/>
                <w:sz w:val="16"/>
                <w:szCs w:val="16"/>
              </w:rPr>
              <w:t>Nous ne facturons pas de coût d’entrée.</w:t>
            </w:r>
          </w:p>
        </w:tc>
        <w:tc>
          <w:tcPr>
            <w:tcW w:w="2147" w:type="dxa"/>
            <w:tcBorders>
              <w:top w:val="nil"/>
              <w:left w:val="nil"/>
              <w:bottom w:val="single" w:sz="4" w:space="0" w:color="auto"/>
              <w:right w:val="single" w:sz="4" w:space="0" w:color="auto"/>
            </w:tcBorders>
            <w:shd w:val="clear" w:color="auto" w:fill="auto"/>
            <w:vAlign w:val="center"/>
            <w:hideMark/>
          </w:tcPr>
          <w:p w14:paraId="553B1283" w14:textId="77777777" w:rsidR="004444B0" w:rsidRPr="00C87698" w:rsidRDefault="004444B0" w:rsidP="004444B0">
            <w:pPr>
              <w:jc w:val="center"/>
              <w:rPr>
                <w:rFonts w:ascii="Arial" w:hAnsi="Arial" w:cs="Arial"/>
                <w:color w:val="000000"/>
                <w:sz w:val="16"/>
                <w:szCs w:val="16"/>
              </w:rPr>
            </w:pPr>
            <w:r w:rsidRPr="00C87698">
              <w:rPr>
                <w:rFonts w:ascii="Arial" w:hAnsi="Arial" w:cs="Arial"/>
                <w:color w:val="000000"/>
                <w:sz w:val="16"/>
                <w:szCs w:val="16"/>
              </w:rPr>
              <w:t xml:space="preserve">  0 EUR </w:t>
            </w:r>
          </w:p>
        </w:tc>
      </w:tr>
      <w:tr w:rsidR="004444B0" w:rsidRPr="00C87698" w14:paraId="2AB7557F" w14:textId="77777777" w:rsidTr="004444B0">
        <w:trPr>
          <w:trHeight w:val="289"/>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3FBA08E8"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Coûts de sortie</w:t>
            </w:r>
          </w:p>
        </w:tc>
        <w:tc>
          <w:tcPr>
            <w:tcW w:w="6648" w:type="dxa"/>
            <w:gridSpan w:val="4"/>
            <w:tcBorders>
              <w:top w:val="single" w:sz="4" w:space="0" w:color="auto"/>
              <w:left w:val="nil"/>
              <w:bottom w:val="single" w:sz="4" w:space="0" w:color="auto"/>
              <w:right w:val="single" w:sz="4" w:space="0" w:color="000000"/>
            </w:tcBorders>
            <w:shd w:val="clear" w:color="auto" w:fill="auto"/>
            <w:vAlign w:val="center"/>
            <w:hideMark/>
          </w:tcPr>
          <w:p w14:paraId="5EF483DF" w14:textId="77777777" w:rsidR="004444B0" w:rsidRPr="00C87698" w:rsidRDefault="004444B0" w:rsidP="004444B0">
            <w:pPr>
              <w:rPr>
                <w:rFonts w:ascii="Arial" w:hAnsi="Arial" w:cs="Arial"/>
                <w:color w:val="000000"/>
                <w:sz w:val="16"/>
                <w:szCs w:val="16"/>
              </w:rPr>
            </w:pPr>
            <w:r w:rsidRPr="00C87698">
              <w:rPr>
                <w:rFonts w:ascii="Arial" w:hAnsi="Arial" w:cs="Arial"/>
                <w:color w:val="000000"/>
                <w:sz w:val="16"/>
                <w:szCs w:val="16"/>
              </w:rPr>
              <w:t xml:space="preserve">Nous ne </w:t>
            </w:r>
            <w:r>
              <w:rPr>
                <w:rFonts w:ascii="Arial" w:hAnsi="Arial" w:cs="Arial"/>
                <w:color w:val="000000"/>
                <w:sz w:val="16"/>
                <w:szCs w:val="16"/>
              </w:rPr>
              <w:t>facturons pas de coût de sortie.</w:t>
            </w:r>
          </w:p>
        </w:tc>
        <w:tc>
          <w:tcPr>
            <w:tcW w:w="2147" w:type="dxa"/>
            <w:tcBorders>
              <w:top w:val="nil"/>
              <w:left w:val="nil"/>
              <w:bottom w:val="single" w:sz="4" w:space="0" w:color="auto"/>
              <w:right w:val="single" w:sz="4" w:space="0" w:color="auto"/>
            </w:tcBorders>
            <w:shd w:val="clear" w:color="auto" w:fill="auto"/>
            <w:vAlign w:val="center"/>
            <w:hideMark/>
          </w:tcPr>
          <w:p w14:paraId="6573E8D0" w14:textId="77777777" w:rsidR="004444B0" w:rsidRPr="00C87698" w:rsidRDefault="004444B0" w:rsidP="004444B0">
            <w:pPr>
              <w:jc w:val="center"/>
              <w:rPr>
                <w:rFonts w:ascii="Arial" w:hAnsi="Arial" w:cs="Arial"/>
                <w:color w:val="000000"/>
                <w:sz w:val="16"/>
                <w:szCs w:val="16"/>
              </w:rPr>
            </w:pPr>
            <w:r w:rsidRPr="00C87698">
              <w:rPr>
                <w:rFonts w:ascii="Arial" w:hAnsi="Arial" w:cs="Arial"/>
                <w:color w:val="000000"/>
                <w:sz w:val="16"/>
                <w:szCs w:val="16"/>
              </w:rPr>
              <w:t xml:space="preserve">  0 EUR </w:t>
            </w:r>
          </w:p>
        </w:tc>
      </w:tr>
      <w:tr w:rsidR="004444B0" w:rsidRPr="00C87698" w14:paraId="48F9438D" w14:textId="77777777" w:rsidTr="004444B0">
        <w:trPr>
          <w:trHeight w:val="300"/>
        </w:trPr>
        <w:tc>
          <w:tcPr>
            <w:tcW w:w="2257" w:type="dxa"/>
            <w:tcBorders>
              <w:top w:val="nil"/>
              <w:left w:val="single" w:sz="4" w:space="0" w:color="auto"/>
              <w:bottom w:val="single" w:sz="4" w:space="0" w:color="auto"/>
              <w:right w:val="nil"/>
            </w:tcBorders>
            <w:shd w:val="clear" w:color="000000" w:fill="D9E1F2"/>
            <w:noWrap/>
            <w:vAlign w:val="center"/>
            <w:hideMark/>
          </w:tcPr>
          <w:p w14:paraId="5657AC1F"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Coûts récurrents</w:t>
            </w:r>
          </w:p>
        </w:tc>
        <w:tc>
          <w:tcPr>
            <w:tcW w:w="1662" w:type="dxa"/>
            <w:tcBorders>
              <w:top w:val="nil"/>
              <w:left w:val="nil"/>
              <w:bottom w:val="single" w:sz="4" w:space="0" w:color="auto"/>
              <w:right w:val="nil"/>
            </w:tcBorders>
            <w:shd w:val="clear" w:color="000000" w:fill="D9E1F2"/>
            <w:noWrap/>
            <w:vAlign w:val="center"/>
            <w:hideMark/>
          </w:tcPr>
          <w:p w14:paraId="7C7309EF"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c>
          <w:tcPr>
            <w:tcW w:w="1662" w:type="dxa"/>
            <w:tcBorders>
              <w:top w:val="nil"/>
              <w:left w:val="nil"/>
              <w:bottom w:val="single" w:sz="4" w:space="0" w:color="auto"/>
              <w:right w:val="nil"/>
            </w:tcBorders>
            <w:shd w:val="clear" w:color="000000" w:fill="D9E1F2"/>
            <w:noWrap/>
            <w:vAlign w:val="center"/>
            <w:hideMark/>
          </w:tcPr>
          <w:p w14:paraId="64510C82"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c>
          <w:tcPr>
            <w:tcW w:w="1662" w:type="dxa"/>
            <w:tcBorders>
              <w:top w:val="nil"/>
              <w:left w:val="nil"/>
              <w:bottom w:val="single" w:sz="4" w:space="0" w:color="auto"/>
              <w:right w:val="nil"/>
            </w:tcBorders>
            <w:shd w:val="clear" w:color="000000" w:fill="D9E1F2"/>
            <w:noWrap/>
            <w:vAlign w:val="center"/>
            <w:hideMark/>
          </w:tcPr>
          <w:p w14:paraId="1459CCA4"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c>
          <w:tcPr>
            <w:tcW w:w="1662" w:type="dxa"/>
            <w:tcBorders>
              <w:top w:val="nil"/>
              <w:left w:val="nil"/>
              <w:bottom w:val="single" w:sz="4" w:space="0" w:color="auto"/>
              <w:right w:val="nil"/>
            </w:tcBorders>
            <w:shd w:val="clear" w:color="000000" w:fill="D9E1F2"/>
            <w:noWrap/>
            <w:vAlign w:val="center"/>
            <w:hideMark/>
          </w:tcPr>
          <w:p w14:paraId="540C7B41"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c>
          <w:tcPr>
            <w:tcW w:w="2147" w:type="dxa"/>
            <w:tcBorders>
              <w:top w:val="nil"/>
              <w:left w:val="nil"/>
              <w:bottom w:val="single" w:sz="4" w:space="0" w:color="auto"/>
              <w:right w:val="single" w:sz="4" w:space="0" w:color="auto"/>
            </w:tcBorders>
            <w:shd w:val="clear" w:color="000000" w:fill="D9E1F2"/>
            <w:noWrap/>
            <w:vAlign w:val="center"/>
            <w:hideMark/>
          </w:tcPr>
          <w:p w14:paraId="7DE157FB"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r>
      <w:tr w:rsidR="004444B0" w:rsidRPr="00C87698" w14:paraId="5AF88680" w14:textId="77777777" w:rsidTr="004444B0">
        <w:trPr>
          <w:trHeight w:val="458"/>
        </w:trPr>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14:paraId="1DA14C5F"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Frais de gestion et autres frais administratifs et d’exploitation</w:t>
            </w:r>
          </w:p>
        </w:tc>
        <w:tc>
          <w:tcPr>
            <w:tcW w:w="664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FFB8B50" w14:textId="77777777" w:rsidR="004444B0" w:rsidRPr="00C87698" w:rsidRDefault="004444B0" w:rsidP="004444B0">
            <w:pPr>
              <w:rPr>
                <w:rFonts w:ascii="Arial" w:hAnsi="Arial" w:cs="Arial"/>
                <w:color w:val="000000"/>
                <w:sz w:val="16"/>
                <w:szCs w:val="16"/>
              </w:rPr>
            </w:pPr>
            <w:r w:rsidRPr="00C87698">
              <w:rPr>
                <w:rFonts w:ascii="Arial" w:hAnsi="Arial" w:cs="Arial"/>
                <w:color w:val="000000"/>
                <w:sz w:val="16"/>
                <w:szCs w:val="16"/>
              </w:rPr>
              <w:t xml:space="preserve">2,3% de la valeur de votre investissement par an. Cette estimation se base sur les coûts réels au </w:t>
            </w:r>
            <w:r w:rsidRPr="000D24AD">
              <w:rPr>
                <w:rFonts w:ascii="Arial" w:hAnsi="Arial" w:cs="Arial"/>
                <w:color w:val="000000"/>
                <w:sz w:val="16"/>
                <w:szCs w:val="16"/>
              </w:rPr>
              <w:t>cours de l’année actuelle.</w:t>
            </w:r>
          </w:p>
        </w:tc>
        <w:tc>
          <w:tcPr>
            <w:tcW w:w="2147" w:type="dxa"/>
            <w:vMerge w:val="restart"/>
            <w:tcBorders>
              <w:top w:val="nil"/>
              <w:left w:val="single" w:sz="4" w:space="0" w:color="auto"/>
              <w:bottom w:val="single" w:sz="4" w:space="0" w:color="000000"/>
              <w:right w:val="single" w:sz="4" w:space="0" w:color="auto"/>
            </w:tcBorders>
            <w:shd w:val="clear" w:color="auto" w:fill="auto"/>
            <w:vAlign w:val="center"/>
            <w:hideMark/>
          </w:tcPr>
          <w:p w14:paraId="001C5BC0" w14:textId="77777777" w:rsidR="004444B0" w:rsidRPr="00C87698" w:rsidRDefault="004444B0" w:rsidP="004444B0">
            <w:pPr>
              <w:jc w:val="center"/>
              <w:rPr>
                <w:rFonts w:ascii="Arial" w:hAnsi="Arial" w:cs="Arial"/>
                <w:color w:val="000000"/>
                <w:sz w:val="16"/>
                <w:szCs w:val="16"/>
              </w:rPr>
            </w:pPr>
            <w:r w:rsidRPr="00C87698">
              <w:rPr>
                <w:rFonts w:ascii="Arial" w:hAnsi="Arial" w:cs="Arial"/>
                <w:color w:val="000000"/>
                <w:sz w:val="16"/>
                <w:szCs w:val="16"/>
              </w:rPr>
              <w:t xml:space="preserve">  233 EUR </w:t>
            </w:r>
          </w:p>
        </w:tc>
      </w:tr>
      <w:tr w:rsidR="004444B0" w:rsidRPr="00C87698" w14:paraId="14A6ED93" w14:textId="77777777" w:rsidTr="004444B0">
        <w:trPr>
          <w:trHeight w:val="458"/>
        </w:trPr>
        <w:tc>
          <w:tcPr>
            <w:tcW w:w="2257" w:type="dxa"/>
            <w:vMerge/>
            <w:tcBorders>
              <w:top w:val="nil"/>
              <w:left w:val="single" w:sz="4" w:space="0" w:color="auto"/>
              <w:bottom w:val="single" w:sz="4" w:space="0" w:color="000000"/>
              <w:right w:val="single" w:sz="4" w:space="0" w:color="auto"/>
            </w:tcBorders>
            <w:vAlign w:val="center"/>
            <w:hideMark/>
          </w:tcPr>
          <w:p w14:paraId="0B4CCDB9" w14:textId="77777777" w:rsidR="004444B0" w:rsidRPr="00C87698" w:rsidRDefault="004444B0" w:rsidP="004444B0">
            <w:pPr>
              <w:rPr>
                <w:rFonts w:ascii="Arial" w:hAnsi="Arial" w:cs="Arial"/>
                <w:b/>
                <w:bCs/>
                <w:color w:val="000000"/>
                <w:sz w:val="16"/>
                <w:szCs w:val="16"/>
              </w:rPr>
            </w:pPr>
          </w:p>
        </w:tc>
        <w:tc>
          <w:tcPr>
            <w:tcW w:w="6648" w:type="dxa"/>
            <w:gridSpan w:val="4"/>
            <w:vMerge/>
            <w:tcBorders>
              <w:top w:val="single" w:sz="4" w:space="0" w:color="auto"/>
              <w:left w:val="single" w:sz="4" w:space="0" w:color="auto"/>
              <w:bottom w:val="single" w:sz="4" w:space="0" w:color="000000"/>
              <w:right w:val="single" w:sz="4" w:space="0" w:color="000000"/>
            </w:tcBorders>
            <w:vAlign w:val="center"/>
            <w:hideMark/>
          </w:tcPr>
          <w:p w14:paraId="1C7CDF51" w14:textId="77777777" w:rsidR="004444B0" w:rsidRPr="00C87698" w:rsidRDefault="004444B0" w:rsidP="004444B0">
            <w:pPr>
              <w:rPr>
                <w:rFonts w:ascii="Arial" w:hAnsi="Arial" w:cs="Arial"/>
                <w:color w:val="000000"/>
                <w:sz w:val="16"/>
                <w:szCs w:val="16"/>
              </w:rPr>
            </w:pPr>
          </w:p>
        </w:tc>
        <w:tc>
          <w:tcPr>
            <w:tcW w:w="2147" w:type="dxa"/>
            <w:vMerge/>
            <w:tcBorders>
              <w:top w:val="nil"/>
              <w:left w:val="single" w:sz="4" w:space="0" w:color="auto"/>
              <w:bottom w:val="single" w:sz="4" w:space="0" w:color="000000"/>
              <w:right w:val="single" w:sz="4" w:space="0" w:color="auto"/>
            </w:tcBorders>
            <w:vAlign w:val="center"/>
            <w:hideMark/>
          </w:tcPr>
          <w:p w14:paraId="7D8FE73C" w14:textId="77777777" w:rsidR="004444B0" w:rsidRPr="00C87698" w:rsidRDefault="004444B0" w:rsidP="004444B0">
            <w:pPr>
              <w:rPr>
                <w:rFonts w:ascii="Arial" w:hAnsi="Arial" w:cs="Arial"/>
                <w:color w:val="000000"/>
                <w:sz w:val="16"/>
                <w:szCs w:val="16"/>
              </w:rPr>
            </w:pPr>
          </w:p>
        </w:tc>
      </w:tr>
      <w:tr w:rsidR="004444B0" w:rsidRPr="00C87698" w14:paraId="58AAD935" w14:textId="77777777" w:rsidTr="004444B0">
        <w:trPr>
          <w:trHeight w:val="458"/>
        </w:trPr>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14:paraId="62F4CEC8"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Coûts de transaction</w:t>
            </w:r>
          </w:p>
        </w:tc>
        <w:tc>
          <w:tcPr>
            <w:tcW w:w="664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4ADB934" w14:textId="77777777" w:rsidR="004444B0" w:rsidRPr="00C87698" w:rsidRDefault="004444B0" w:rsidP="004444B0">
            <w:pPr>
              <w:rPr>
                <w:rFonts w:ascii="Arial" w:hAnsi="Arial" w:cs="Arial"/>
                <w:color w:val="000000"/>
                <w:sz w:val="16"/>
                <w:szCs w:val="16"/>
              </w:rPr>
            </w:pPr>
            <w:r w:rsidRPr="00C87698">
              <w:rPr>
                <w:rFonts w:ascii="Arial" w:hAnsi="Arial" w:cs="Arial"/>
                <w:color w:val="000000"/>
                <w:sz w:val="16"/>
                <w:szCs w:val="16"/>
              </w:rPr>
              <w:t>0,1% de la valeur de votre investissement par an. Il s'agit d'une estimation des coûts encourus lorsque nous achetons et vendons les investissements sous-jacents au produit. Le montant réel varie en fonction de la quantité que nous achetons et vendons.</w:t>
            </w:r>
          </w:p>
        </w:tc>
        <w:tc>
          <w:tcPr>
            <w:tcW w:w="2147" w:type="dxa"/>
            <w:vMerge w:val="restart"/>
            <w:tcBorders>
              <w:top w:val="nil"/>
              <w:left w:val="single" w:sz="4" w:space="0" w:color="auto"/>
              <w:bottom w:val="single" w:sz="4" w:space="0" w:color="000000"/>
              <w:right w:val="single" w:sz="4" w:space="0" w:color="auto"/>
            </w:tcBorders>
            <w:shd w:val="clear" w:color="auto" w:fill="auto"/>
            <w:vAlign w:val="center"/>
            <w:hideMark/>
          </w:tcPr>
          <w:p w14:paraId="77A6E4F7" w14:textId="77777777" w:rsidR="004444B0" w:rsidRPr="00C87698" w:rsidRDefault="004444B0" w:rsidP="004444B0">
            <w:pPr>
              <w:jc w:val="center"/>
              <w:rPr>
                <w:rFonts w:ascii="Arial" w:hAnsi="Arial" w:cs="Arial"/>
                <w:color w:val="000000"/>
                <w:sz w:val="16"/>
                <w:szCs w:val="16"/>
              </w:rPr>
            </w:pPr>
            <w:r w:rsidRPr="00C87698">
              <w:rPr>
                <w:rFonts w:ascii="Arial" w:hAnsi="Arial" w:cs="Arial"/>
                <w:color w:val="000000"/>
                <w:sz w:val="16"/>
                <w:szCs w:val="16"/>
              </w:rPr>
              <w:t xml:space="preserve">  8 EUR </w:t>
            </w:r>
          </w:p>
        </w:tc>
      </w:tr>
      <w:tr w:rsidR="004444B0" w:rsidRPr="00C87698" w14:paraId="0EBE0F18" w14:textId="77777777" w:rsidTr="004444B0">
        <w:trPr>
          <w:trHeight w:val="458"/>
        </w:trPr>
        <w:tc>
          <w:tcPr>
            <w:tcW w:w="2257" w:type="dxa"/>
            <w:vMerge/>
            <w:tcBorders>
              <w:top w:val="nil"/>
              <w:left w:val="single" w:sz="4" w:space="0" w:color="auto"/>
              <w:bottom w:val="single" w:sz="4" w:space="0" w:color="000000"/>
              <w:right w:val="single" w:sz="4" w:space="0" w:color="auto"/>
            </w:tcBorders>
            <w:vAlign w:val="center"/>
            <w:hideMark/>
          </w:tcPr>
          <w:p w14:paraId="2D5B9B4D" w14:textId="77777777" w:rsidR="004444B0" w:rsidRPr="00C87698" w:rsidRDefault="004444B0" w:rsidP="004444B0">
            <w:pPr>
              <w:rPr>
                <w:rFonts w:ascii="Arial" w:hAnsi="Arial" w:cs="Arial"/>
                <w:b/>
                <w:bCs/>
                <w:color w:val="000000"/>
                <w:sz w:val="16"/>
                <w:szCs w:val="16"/>
              </w:rPr>
            </w:pPr>
          </w:p>
        </w:tc>
        <w:tc>
          <w:tcPr>
            <w:tcW w:w="6648" w:type="dxa"/>
            <w:gridSpan w:val="4"/>
            <w:vMerge/>
            <w:tcBorders>
              <w:top w:val="single" w:sz="4" w:space="0" w:color="auto"/>
              <w:left w:val="single" w:sz="4" w:space="0" w:color="auto"/>
              <w:bottom w:val="single" w:sz="4" w:space="0" w:color="000000"/>
              <w:right w:val="single" w:sz="4" w:space="0" w:color="000000"/>
            </w:tcBorders>
            <w:vAlign w:val="center"/>
            <w:hideMark/>
          </w:tcPr>
          <w:p w14:paraId="2E6192AB" w14:textId="77777777" w:rsidR="004444B0" w:rsidRPr="00C87698" w:rsidRDefault="004444B0" w:rsidP="004444B0">
            <w:pPr>
              <w:rPr>
                <w:rFonts w:ascii="Arial" w:hAnsi="Arial" w:cs="Arial"/>
                <w:color w:val="000000"/>
                <w:sz w:val="16"/>
                <w:szCs w:val="16"/>
              </w:rPr>
            </w:pPr>
          </w:p>
        </w:tc>
        <w:tc>
          <w:tcPr>
            <w:tcW w:w="2147" w:type="dxa"/>
            <w:vMerge/>
            <w:tcBorders>
              <w:top w:val="nil"/>
              <w:left w:val="single" w:sz="4" w:space="0" w:color="auto"/>
              <w:bottom w:val="single" w:sz="4" w:space="0" w:color="000000"/>
              <w:right w:val="single" w:sz="4" w:space="0" w:color="auto"/>
            </w:tcBorders>
            <w:vAlign w:val="center"/>
            <w:hideMark/>
          </w:tcPr>
          <w:p w14:paraId="70447EB6" w14:textId="77777777" w:rsidR="004444B0" w:rsidRPr="00C87698" w:rsidRDefault="004444B0" w:rsidP="004444B0">
            <w:pPr>
              <w:rPr>
                <w:rFonts w:ascii="Arial" w:hAnsi="Arial" w:cs="Arial"/>
                <w:color w:val="000000"/>
                <w:sz w:val="16"/>
                <w:szCs w:val="16"/>
              </w:rPr>
            </w:pPr>
          </w:p>
        </w:tc>
      </w:tr>
      <w:tr w:rsidR="004444B0" w:rsidRPr="001A5A9A" w14:paraId="3CE02054" w14:textId="77777777" w:rsidTr="004444B0">
        <w:trPr>
          <w:trHeight w:val="300"/>
        </w:trPr>
        <w:tc>
          <w:tcPr>
            <w:tcW w:w="5581" w:type="dxa"/>
            <w:gridSpan w:val="3"/>
            <w:tcBorders>
              <w:top w:val="single" w:sz="4" w:space="0" w:color="auto"/>
              <w:left w:val="single" w:sz="4" w:space="0" w:color="auto"/>
              <w:bottom w:val="single" w:sz="4" w:space="0" w:color="auto"/>
              <w:right w:val="nil"/>
            </w:tcBorders>
            <w:shd w:val="clear" w:color="000000" w:fill="D9E1F2"/>
            <w:noWrap/>
            <w:vAlign w:val="center"/>
            <w:hideMark/>
          </w:tcPr>
          <w:p w14:paraId="2C55D2AD"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Coûts accessoires prélevés sous certaines conditions</w:t>
            </w:r>
          </w:p>
        </w:tc>
        <w:tc>
          <w:tcPr>
            <w:tcW w:w="1662" w:type="dxa"/>
            <w:tcBorders>
              <w:top w:val="nil"/>
              <w:left w:val="nil"/>
              <w:bottom w:val="single" w:sz="4" w:space="0" w:color="auto"/>
              <w:right w:val="nil"/>
            </w:tcBorders>
            <w:shd w:val="clear" w:color="000000" w:fill="D9E1F2"/>
            <w:noWrap/>
            <w:vAlign w:val="center"/>
            <w:hideMark/>
          </w:tcPr>
          <w:p w14:paraId="73801135"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c>
          <w:tcPr>
            <w:tcW w:w="1662" w:type="dxa"/>
            <w:tcBorders>
              <w:top w:val="nil"/>
              <w:left w:val="nil"/>
              <w:bottom w:val="single" w:sz="4" w:space="0" w:color="auto"/>
              <w:right w:val="nil"/>
            </w:tcBorders>
            <w:shd w:val="clear" w:color="000000" w:fill="D9E1F2"/>
            <w:noWrap/>
            <w:vAlign w:val="center"/>
            <w:hideMark/>
          </w:tcPr>
          <w:p w14:paraId="132120B5"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c>
          <w:tcPr>
            <w:tcW w:w="2147" w:type="dxa"/>
            <w:tcBorders>
              <w:top w:val="nil"/>
              <w:left w:val="nil"/>
              <w:bottom w:val="single" w:sz="4" w:space="0" w:color="auto"/>
              <w:right w:val="single" w:sz="4" w:space="0" w:color="auto"/>
            </w:tcBorders>
            <w:shd w:val="clear" w:color="000000" w:fill="D9E1F2"/>
            <w:noWrap/>
            <w:vAlign w:val="center"/>
            <w:hideMark/>
          </w:tcPr>
          <w:p w14:paraId="78F07C5E"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 </w:t>
            </w:r>
          </w:p>
        </w:tc>
      </w:tr>
      <w:tr w:rsidR="004444B0" w:rsidRPr="00C87698" w14:paraId="367198F4" w14:textId="77777777" w:rsidTr="004444B0">
        <w:trPr>
          <w:trHeight w:val="458"/>
        </w:trPr>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14:paraId="7D450BDB" w14:textId="77777777" w:rsidR="004444B0" w:rsidRPr="00C87698" w:rsidRDefault="004444B0" w:rsidP="004444B0">
            <w:pPr>
              <w:rPr>
                <w:rFonts w:ascii="Arial" w:hAnsi="Arial" w:cs="Arial"/>
                <w:b/>
                <w:bCs/>
                <w:color w:val="000000"/>
                <w:sz w:val="16"/>
                <w:szCs w:val="16"/>
              </w:rPr>
            </w:pPr>
            <w:r w:rsidRPr="00C87698">
              <w:rPr>
                <w:rFonts w:ascii="Arial" w:hAnsi="Arial" w:cs="Arial"/>
                <w:b/>
                <w:bCs/>
                <w:color w:val="000000"/>
                <w:sz w:val="16"/>
                <w:szCs w:val="16"/>
              </w:rPr>
              <w:t>Commissions liées aux résultats et commission d’intéressement</w:t>
            </w:r>
          </w:p>
        </w:tc>
        <w:tc>
          <w:tcPr>
            <w:tcW w:w="664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7D92CC" w14:textId="03076B61" w:rsidR="00825097" w:rsidRDefault="00825097" w:rsidP="00F85716">
            <w:pPr>
              <w:jc w:val="both"/>
              <w:rPr>
                <w:rFonts w:ascii="Arial" w:hAnsi="Arial" w:cs="Arial"/>
                <w:color w:val="000000"/>
                <w:sz w:val="16"/>
                <w:szCs w:val="16"/>
              </w:rPr>
            </w:pPr>
            <w:r w:rsidRPr="00F85716">
              <w:rPr>
                <w:rFonts w:ascii="Arial" w:hAnsi="Arial" w:cs="Arial"/>
                <w:color w:val="000000"/>
                <w:sz w:val="16"/>
                <w:szCs w:val="16"/>
              </w:rPr>
              <w:t xml:space="preserve">Le calcul s’applique à chaque date d’établissement de la valeur liquidative selon les modalités suivantes : </w:t>
            </w:r>
            <w:r w:rsidR="00F01F91" w:rsidRPr="00430A55">
              <w:rPr>
                <w:rFonts w:ascii="Arial" w:hAnsi="Arial" w:cs="Arial"/>
                <w:color w:val="000000"/>
                <w:sz w:val="16"/>
                <w:szCs w:val="16"/>
              </w:rPr>
              <w:t xml:space="preserve">Le calcul s’applique à chaque date d’établissement de la valeur liquidative selon les modalités suivantes : </w:t>
            </w:r>
            <w:r w:rsidR="00F01F91" w:rsidRPr="00881852">
              <w:rPr>
                <w:rFonts w:ascii="Arial" w:hAnsi="Arial" w:cs="Arial"/>
                <w:color w:val="000000"/>
                <w:sz w:val="16"/>
                <w:szCs w:val="16"/>
              </w:rPr>
              <w:t xml:space="preserve">20 % </w:t>
            </w:r>
            <w:r w:rsidR="00DE620B" w:rsidRPr="00881852">
              <w:rPr>
                <w:rFonts w:ascii="Arial" w:hAnsi="Arial" w:cs="Arial"/>
                <w:color w:val="000000"/>
                <w:sz w:val="16"/>
                <w:szCs w:val="16"/>
              </w:rPr>
              <w:t>TTC de</w:t>
            </w:r>
            <w:r w:rsidR="00F01F91" w:rsidRPr="00881852">
              <w:rPr>
                <w:rFonts w:ascii="Arial" w:hAnsi="Arial" w:cs="Arial"/>
                <w:color w:val="000000"/>
                <w:sz w:val="16"/>
                <w:szCs w:val="16"/>
              </w:rPr>
              <w:t xml:space="preserve"> la surperformance nette de frais fixes de gestion au-delà de l’indicateur de référence 85% SBF 120 Net Return + 15% Euro </w:t>
            </w:r>
            <w:proofErr w:type="spellStart"/>
            <w:r w:rsidR="00F01F91" w:rsidRPr="00881852">
              <w:rPr>
                <w:rFonts w:ascii="Arial" w:hAnsi="Arial" w:cs="Arial"/>
                <w:color w:val="000000"/>
                <w:sz w:val="16"/>
                <w:szCs w:val="16"/>
              </w:rPr>
              <w:t>Stoxx</w:t>
            </w:r>
            <w:proofErr w:type="spellEnd"/>
            <w:r w:rsidR="00F01F91" w:rsidRPr="00881852">
              <w:rPr>
                <w:rFonts w:ascii="Arial" w:hAnsi="Arial" w:cs="Arial"/>
                <w:color w:val="000000"/>
                <w:sz w:val="16"/>
                <w:szCs w:val="16"/>
              </w:rPr>
              <w:t xml:space="preserve"> 50 Net Return</w:t>
            </w:r>
            <w:r w:rsidR="00F01F91">
              <w:rPr>
                <w:rFonts w:ascii="Arial" w:hAnsi="Arial" w:cs="Arial"/>
                <w:color w:val="000000"/>
                <w:sz w:val="16"/>
                <w:szCs w:val="16"/>
              </w:rPr>
              <w:t>.</w:t>
            </w:r>
            <w:r>
              <w:rPr>
                <w:rFonts w:ascii="Arial" w:hAnsi="Arial" w:cs="Arial"/>
                <w:color w:val="000000"/>
                <w:sz w:val="16"/>
                <w:szCs w:val="16"/>
              </w:rPr>
              <w:t>.</w:t>
            </w:r>
          </w:p>
          <w:p w14:paraId="5CE4CC7D" w14:textId="0EBDEEC4" w:rsidR="004444B0" w:rsidRPr="00C87698" w:rsidRDefault="004444B0" w:rsidP="004444B0">
            <w:pPr>
              <w:rPr>
                <w:rFonts w:ascii="Arial" w:hAnsi="Arial" w:cs="Arial"/>
                <w:color w:val="000000"/>
                <w:sz w:val="16"/>
                <w:szCs w:val="16"/>
              </w:rPr>
            </w:pPr>
            <w:r w:rsidRPr="00C87698">
              <w:rPr>
                <w:rFonts w:ascii="Arial" w:hAnsi="Arial" w:cs="Arial"/>
                <w:color w:val="000000"/>
                <w:sz w:val="16"/>
                <w:szCs w:val="16"/>
              </w:rPr>
              <w:t>Le montant réel varie en fonction de la performance de votre investissement. L’estimation ci-dessus des coûts totaux comprend la moyenne au cours des 5 dernières années.</w:t>
            </w:r>
          </w:p>
        </w:tc>
        <w:tc>
          <w:tcPr>
            <w:tcW w:w="2147" w:type="dxa"/>
            <w:vMerge w:val="restart"/>
            <w:tcBorders>
              <w:top w:val="nil"/>
              <w:left w:val="single" w:sz="4" w:space="0" w:color="auto"/>
              <w:bottom w:val="single" w:sz="4" w:space="0" w:color="000000"/>
              <w:right w:val="single" w:sz="4" w:space="0" w:color="auto"/>
            </w:tcBorders>
            <w:shd w:val="clear" w:color="auto" w:fill="auto"/>
            <w:vAlign w:val="center"/>
            <w:hideMark/>
          </w:tcPr>
          <w:p w14:paraId="5085C208" w14:textId="77777777" w:rsidR="004444B0" w:rsidRPr="00C87698" w:rsidRDefault="004444B0" w:rsidP="004444B0">
            <w:pPr>
              <w:jc w:val="center"/>
              <w:rPr>
                <w:rFonts w:ascii="Arial" w:hAnsi="Arial" w:cs="Arial"/>
                <w:color w:val="000000"/>
                <w:sz w:val="16"/>
                <w:szCs w:val="16"/>
              </w:rPr>
            </w:pPr>
            <w:r w:rsidRPr="00C87698">
              <w:rPr>
                <w:rFonts w:ascii="Arial" w:hAnsi="Arial" w:cs="Arial"/>
                <w:color w:val="000000"/>
                <w:sz w:val="16"/>
                <w:szCs w:val="16"/>
              </w:rPr>
              <w:t xml:space="preserve">  0 EUR </w:t>
            </w:r>
          </w:p>
        </w:tc>
      </w:tr>
      <w:tr w:rsidR="004444B0" w:rsidRPr="00C87698" w14:paraId="2A46984D" w14:textId="77777777" w:rsidTr="004444B0">
        <w:trPr>
          <w:trHeight w:val="458"/>
        </w:trPr>
        <w:tc>
          <w:tcPr>
            <w:tcW w:w="2257" w:type="dxa"/>
            <w:vMerge/>
            <w:tcBorders>
              <w:top w:val="nil"/>
              <w:left w:val="single" w:sz="4" w:space="0" w:color="auto"/>
              <w:bottom w:val="single" w:sz="4" w:space="0" w:color="000000"/>
              <w:right w:val="single" w:sz="4" w:space="0" w:color="auto"/>
            </w:tcBorders>
            <w:vAlign w:val="center"/>
            <w:hideMark/>
          </w:tcPr>
          <w:p w14:paraId="3F059FA2" w14:textId="77777777" w:rsidR="004444B0" w:rsidRPr="00C87698" w:rsidRDefault="004444B0" w:rsidP="004444B0">
            <w:pPr>
              <w:rPr>
                <w:rFonts w:ascii="Arial" w:hAnsi="Arial" w:cs="Arial"/>
                <w:b/>
                <w:bCs/>
                <w:color w:val="000000"/>
                <w:sz w:val="16"/>
                <w:szCs w:val="16"/>
              </w:rPr>
            </w:pPr>
          </w:p>
        </w:tc>
        <w:tc>
          <w:tcPr>
            <w:tcW w:w="6648" w:type="dxa"/>
            <w:gridSpan w:val="4"/>
            <w:vMerge/>
            <w:tcBorders>
              <w:top w:val="single" w:sz="4" w:space="0" w:color="auto"/>
              <w:left w:val="single" w:sz="4" w:space="0" w:color="auto"/>
              <w:bottom w:val="single" w:sz="4" w:space="0" w:color="000000"/>
              <w:right w:val="single" w:sz="4" w:space="0" w:color="000000"/>
            </w:tcBorders>
            <w:vAlign w:val="center"/>
            <w:hideMark/>
          </w:tcPr>
          <w:p w14:paraId="55C9DF45" w14:textId="77777777" w:rsidR="004444B0" w:rsidRPr="00C87698" w:rsidRDefault="004444B0" w:rsidP="004444B0">
            <w:pPr>
              <w:rPr>
                <w:rFonts w:ascii="Arial" w:hAnsi="Arial" w:cs="Arial"/>
                <w:color w:val="000000"/>
                <w:sz w:val="16"/>
                <w:szCs w:val="16"/>
              </w:rPr>
            </w:pPr>
          </w:p>
        </w:tc>
        <w:tc>
          <w:tcPr>
            <w:tcW w:w="2147" w:type="dxa"/>
            <w:vMerge/>
            <w:tcBorders>
              <w:top w:val="nil"/>
              <w:left w:val="single" w:sz="4" w:space="0" w:color="auto"/>
              <w:bottom w:val="single" w:sz="4" w:space="0" w:color="000000"/>
              <w:right w:val="single" w:sz="4" w:space="0" w:color="auto"/>
            </w:tcBorders>
            <w:vAlign w:val="center"/>
            <w:hideMark/>
          </w:tcPr>
          <w:p w14:paraId="3C87369A" w14:textId="77777777" w:rsidR="004444B0" w:rsidRPr="00C87698" w:rsidRDefault="004444B0" w:rsidP="004444B0">
            <w:pPr>
              <w:rPr>
                <w:rFonts w:ascii="Arial" w:hAnsi="Arial" w:cs="Arial"/>
                <w:color w:val="000000"/>
                <w:sz w:val="16"/>
                <w:szCs w:val="16"/>
              </w:rPr>
            </w:pPr>
          </w:p>
        </w:tc>
      </w:tr>
    </w:tbl>
    <w:p w14:paraId="714D7A17" w14:textId="77777777" w:rsidR="004444B0" w:rsidRDefault="004444B0" w:rsidP="004444B0">
      <w:pPr>
        <w:jc w:val="both"/>
        <w:rPr>
          <w:rFonts w:ascii="Arial" w:eastAsia="Arial" w:hAnsi="Arial" w:cs="Arial"/>
          <w:sz w:val="16"/>
          <w:szCs w:val="16"/>
          <w:lang w:eastAsia="en-US"/>
        </w:rPr>
        <w:sectPr w:rsidR="004444B0" w:rsidSect="0027410B">
          <w:type w:val="continuous"/>
          <w:pgSz w:w="11906" w:h="16838"/>
          <w:pgMar w:top="993" w:right="397" w:bottom="397" w:left="397" w:header="720" w:footer="720" w:gutter="0"/>
          <w:cols w:space="720"/>
        </w:sectPr>
      </w:pPr>
    </w:p>
    <w:p w14:paraId="4451C66E" w14:textId="77777777" w:rsidR="004444B0" w:rsidRDefault="004444B0" w:rsidP="004444B0">
      <w:pPr>
        <w:jc w:val="both"/>
        <w:rPr>
          <w:rFonts w:ascii="Arial" w:eastAsia="Arial" w:hAnsi="Arial" w:cs="Arial"/>
          <w:sz w:val="16"/>
          <w:szCs w:val="16"/>
          <w:lang w:eastAsia="en-US"/>
        </w:rPr>
      </w:pPr>
      <w:r>
        <w:rPr>
          <w:rFonts w:ascii="Arial" w:eastAsia="Arial" w:hAnsi="Arial" w:cs="Arial"/>
          <w:sz w:val="16"/>
          <w:szCs w:val="16"/>
          <w:lang w:eastAsia="en-US"/>
        </w:rPr>
        <w:t>Différents coûts s'appliquent en fonction du montant d'investissement. Pour plus d'informations, veuillez-vous référer aux frais et commissions du prospectus.</w:t>
      </w:r>
    </w:p>
    <w:p w14:paraId="10365064" w14:textId="77777777" w:rsidR="004444B0" w:rsidRDefault="004444B0" w:rsidP="004444B0">
      <w:pPr>
        <w:jc w:val="both"/>
        <w:rPr>
          <w:rFonts w:ascii="Arial" w:eastAsia="Arial" w:hAnsi="Arial" w:cs="Arial"/>
          <w:sz w:val="16"/>
          <w:szCs w:val="16"/>
          <w:lang w:eastAsia="en-US"/>
        </w:rPr>
      </w:pPr>
      <w:r>
        <w:rPr>
          <w:rFonts w:ascii="Arial" w:eastAsia="Arial" w:hAnsi="Arial" w:cs="Arial"/>
          <w:sz w:val="16"/>
          <w:szCs w:val="16"/>
          <w:lang w:eastAsia="en-US"/>
        </w:rPr>
        <w:t xml:space="preserve"> </w:t>
      </w:r>
    </w:p>
    <w:p w14:paraId="0EB6CB6C" w14:textId="77777777" w:rsidR="004444B0" w:rsidRPr="002B40A0" w:rsidRDefault="004444B0" w:rsidP="004444B0">
      <w:pPr>
        <w:jc w:val="both"/>
        <w:rPr>
          <w:rFonts w:ascii="Arial" w:eastAsia="Arial" w:hAnsi="Arial" w:cs="Arial"/>
          <w:sz w:val="4"/>
          <w:szCs w:val="4"/>
          <w:lang w:eastAsia="en-US"/>
        </w:rPr>
      </w:pPr>
    </w:p>
    <w:p w14:paraId="15A69F77" w14:textId="77777777" w:rsidR="004444B0" w:rsidRDefault="004444B0" w:rsidP="004444B0">
      <w:pPr>
        <w:shd w:val="clear" w:color="auto" w:fill="004494"/>
        <w:jc w:val="center"/>
        <w:rPr>
          <w:rFonts w:ascii="Arial" w:eastAsia="Arial" w:hAnsi="Arial" w:cs="Arial"/>
          <w:b/>
          <w:color w:val="FFFFFF"/>
          <w:sz w:val="16"/>
          <w:szCs w:val="16"/>
          <w:lang w:eastAsia="en-US"/>
        </w:rPr>
      </w:pPr>
      <w:r>
        <w:rPr>
          <w:rFonts w:ascii="Arial" w:eastAsia="Arial" w:hAnsi="Arial" w:cs="Arial"/>
          <w:b/>
          <w:color w:val="FFFFFF"/>
          <w:sz w:val="16"/>
          <w:szCs w:val="16"/>
          <w:lang w:eastAsia="en-US"/>
        </w:rPr>
        <w:t>COMBIEN DE TEMPS DOIS-JE LE CONSERVER ET PUIS-JE RETIRER DE L’ARGENT DE FACON ANTICIPEE ? </w:t>
      </w:r>
    </w:p>
    <w:p w14:paraId="344058AB" w14:textId="77777777" w:rsidR="004444B0" w:rsidRDefault="004444B0" w:rsidP="004444B0">
      <w:pPr>
        <w:jc w:val="both"/>
        <w:rPr>
          <w:rFonts w:ascii="Arial" w:eastAsia="Arial" w:hAnsi="Arial" w:cs="Arial"/>
          <w:color w:val="000000"/>
          <w:sz w:val="16"/>
          <w:szCs w:val="16"/>
          <w:lang w:eastAsia="en-US"/>
        </w:rPr>
      </w:pPr>
      <w:r>
        <w:rPr>
          <w:rFonts w:ascii="Arial" w:eastAsia="Arial" w:hAnsi="Arial" w:cs="Arial"/>
          <w:b/>
          <w:color w:val="000000"/>
          <w:sz w:val="16"/>
          <w:szCs w:val="16"/>
          <w:lang w:eastAsia="en-US"/>
        </w:rPr>
        <w:t>PERIODE DE DETENTION RECOMMANDEE :</w:t>
      </w:r>
      <w:r>
        <w:rPr>
          <w:rFonts w:ascii="Arial" w:eastAsia="Arial" w:hAnsi="Arial" w:cs="Arial"/>
          <w:color w:val="000000"/>
          <w:sz w:val="16"/>
          <w:szCs w:val="16"/>
          <w:lang w:eastAsia="en-US"/>
        </w:rPr>
        <w:t xml:space="preserve"> </w:t>
      </w:r>
      <w:r>
        <w:rPr>
          <w:rFonts w:ascii="Arial" w:eastAsia="Arial" w:hAnsi="Arial" w:cs="Arial"/>
          <w:noProof/>
          <w:color w:val="000000"/>
          <w:sz w:val="16"/>
          <w:szCs w:val="16"/>
          <w:lang w:eastAsia="en-US"/>
        </w:rPr>
        <w:t>Supérieure à 5 ans</w:t>
      </w:r>
    </w:p>
    <w:p w14:paraId="23967A0E" w14:textId="77777777" w:rsidR="004444B0" w:rsidRDefault="004444B0" w:rsidP="004444B0">
      <w:pPr>
        <w:jc w:val="both"/>
        <w:rPr>
          <w:rFonts w:ascii="Arial" w:eastAsia="Arial" w:hAnsi="Arial" w:cs="Arial"/>
          <w:b/>
          <w:sz w:val="16"/>
          <w:szCs w:val="16"/>
          <w:lang w:eastAsia="en-US"/>
        </w:rPr>
      </w:pPr>
      <w:r>
        <w:rPr>
          <w:rFonts w:ascii="Arial" w:eastAsia="Arial" w:hAnsi="Arial" w:cs="Arial"/>
          <w:noProof/>
          <w:color w:val="000000"/>
          <w:sz w:val="16"/>
          <w:szCs w:val="16"/>
          <w:lang w:eastAsia="en-US"/>
        </w:rPr>
        <w:t>Il n'existe pas de période de détention minimale pour cet OPCVM, mais une période de détention recommandée qui a été calculée en adéquation avec les objectifs d'investissement du fonds.</w:t>
      </w:r>
    </w:p>
    <w:p w14:paraId="5ED52E12" w14:textId="77777777" w:rsidR="004444B0" w:rsidRDefault="004444B0" w:rsidP="004444B0">
      <w:pPr>
        <w:jc w:val="both"/>
        <w:rPr>
          <w:rFonts w:ascii="Arial" w:eastAsia="Arial" w:hAnsi="Arial" w:cs="Arial"/>
          <w:noProof/>
          <w:color w:val="000000"/>
          <w:sz w:val="16"/>
          <w:szCs w:val="16"/>
          <w:lang w:eastAsia="en-US"/>
        </w:rPr>
      </w:pPr>
      <w:r>
        <w:rPr>
          <w:rFonts w:ascii="Arial" w:eastAsia="Arial" w:hAnsi="Arial" w:cs="Arial"/>
          <w:noProof/>
          <w:color w:val="000000"/>
          <w:sz w:val="16"/>
          <w:szCs w:val="16"/>
          <w:lang w:eastAsia="en-US"/>
        </w:rPr>
        <w:t>Compte tenu de ses caractéristiques et de la nature de ses actifs sous-jacents, ce produit est conçu pour des investissements à long terme; vous devez être prêt à rester investi plus de 5 ans. Vous pouvez vendre votre investissement avant la fin de la période de détention recommandée sans pénalités/frais.</w:t>
      </w:r>
    </w:p>
    <w:p w14:paraId="33555137" w14:textId="77777777" w:rsidR="004444B0" w:rsidRDefault="004444B0" w:rsidP="004444B0">
      <w:pPr>
        <w:jc w:val="both"/>
        <w:rPr>
          <w:rFonts w:ascii="Arial" w:eastAsia="Arial" w:hAnsi="Arial" w:cs="Arial"/>
          <w:b/>
          <w:sz w:val="16"/>
          <w:szCs w:val="16"/>
          <w:lang w:eastAsia="en-US"/>
        </w:rPr>
      </w:pPr>
    </w:p>
    <w:p w14:paraId="6B197B4D" w14:textId="77777777" w:rsidR="004444B0" w:rsidRPr="002B40A0" w:rsidRDefault="004444B0" w:rsidP="004444B0">
      <w:pPr>
        <w:jc w:val="both"/>
        <w:rPr>
          <w:rFonts w:ascii="Arial" w:eastAsia="Arial" w:hAnsi="Arial" w:cs="Arial"/>
          <w:sz w:val="4"/>
          <w:szCs w:val="4"/>
          <w:lang w:eastAsia="en-US"/>
        </w:rPr>
      </w:pPr>
      <w:r>
        <w:rPr>
          <w:rFonts w:ascii="Arial" w:eastAsia="Arial" w:hAnsi="Arial" w:cs="Arial"/>
          <w:sz w:val="16"/>
          <w:szCs w:val="16"/>
          <w:lang w:eastAsia="en-US"/>
        </w:rPr>
        <w:t xml:space="preserve"> </w:t>
      </w:r>
    </w:p>
    <w:p w14:paraId="4B9C2E63" w14:textId="77777777" w:rsidR="004444B0" w:rsidRDefault="004444B0" w:rsidP="004444B0">
      <w:pPr>
        <w:shd w:val="clear" w:color="auto" w:fill="004494"/>
        <w:jc w:val="center"/>
        <w:rPr>
          <w:rFonts w:ascii="Arial" w:eastAsia="Arial" w:hAnsi="Arial" w:cs="Arial"/>
          <w:b/>
          <w:color w:val="FFFFFF"/>
          <w:sz w:val="16"/>
          <w:szCs w:val="16"/>
          <w:lang w:eastAsia="en-US"/>
        </w:rPr>
      </w:pPr>
      <w:r>
        <w:rPr>
          <w:rFonts w:ascii="Arial" w:eastAsia="Arial" w:hAnsi="Arial" w:cs="Arial"/>
          <w:b/>
          <w:color w:val="FFFFFF"/>
          <w:sz w:val="16"/>
          <w:szCs w:val="16"/>
          <w:lang w:eastAsia="en-US"/>
        </w:rPr>
        <w:t>COMMENT PUIS-JE INTRODUIRE UNE RECLAMATION ? </w:t>
      </w:r>
    </w:p>
    <w:p w14:paraId="41AC57B8" w14:textId="49D3C259" w:rsidR="004444B0" w:rsidRDefault="004444B0" w:rsidP="004444B0">
      <w:pPr>
        <w:jc w:val="both"/>
        <w:rPr>
          <w:rFonts w:ascii="Arial" w:eastAsia="Arial" w:hAnsi="Arial" w:cs="Arial"/>
          <w:noProof/>
          <w:color w:val="000000"/>
          <w:sz w:val="16"/>
          <w:szCs w:val="16"/>
          <w:lang w:eastAsia="en-US"/>
        </w:rPr>
      </w:pPr>
      <w:r w:rsidRPr="00AC789A">
        <w:rPr>
          <w:rFonts w:ascii="Arial" w:eastAsia="Arial" w:hAnsi="Arial" w:cs="Arial"/>
          <w:noProof/>
          <w:color w:val="000000"/>
          <w:sz w:val="16"/>
          <w:szCs w:val="16"/>
          <w:lang w:eastAsia="en-US"/>
        </w:rPr>
        <w:t>ACA - Asset management Company &amp; Associés informe sa Clientèle qu'elle met en oeuvre une procédure de traitement des réclamations. Pour son meilleur traitement, toute réclamation transmise par courrier doit être adressée à ACA - Asset management Company &amp; Associés, 241 Boulevard Saint Germain 75007 Paris</w:t>
      </w:r>
      <w:r w:rsidR="00415AE5">
        <w:rPr>
          <w:rFonts w:ascii="Arial" w:eastAsia="Arial" w:hAnsi="Arial" w:cs="Arial"/>
          <w:noProof/>
          <w:color w:val="000000"/>
          <w:sz w:val="16"/>
          <w:szCs w:val="16"/>
          <w:lang w:eastAsia="en-US"/>
        </w:rPr>
        <w:t xml:space="preserve"> ou par mail : </w:t>
      </w:r>
      <w:hyperlink r:id="rId23" w:history="1">
        <w:r w:rsidR="00415AE5" w:rsidRPr="00C0667B">
          <w:rPr>
            <w:rFonts w:ascii="Arial" w:eastAsia="Arial" w:hAnsi="Arial" w:cs="Arial"/>
            <w:noProof/>
            <w:color w:val="000000"/>
            <w:sz w:val="16"/>
            <w:szCs w:val="16"/>
            <w:lang w:eastAsia="en-US"/>
          </w:rPr>
          <w:t>acapriv@aca.paris</w:t>
        </w:r>
      </w:hyperlink>
      <w:r w:rsidRPr="00AC789A">
        <w:rPr>
          <w:rFonts w:ascii="Arial" w:eastAsia="Arial" w:hAnsi="Arial" w:cs="Arial"/>
          <w:noProof/>
          <w:color w:val="000000"/>
          <w:sz w:val="16"/>
          <w:szCs w:val="16"/>
          <w:lang w:eastAsia="en-US"/>
        </w:rPr>
        <w:t xml:space="preserve">. Une description du processus de traitement des réclamations est disponible sur notre site internet à l'adresse </w:t>
      </w:r>
      <w:hyperlink r:id="rId24" w:history="1">
        <w:r w:rsidRPr="00AC789A">
          <w:rPr>
            <w:rStyle w:val="Lienhypertexte"/>
            <w:rFonts w:ascii="Arial" w:eastAsia="Arial" w:hAnsi="Arial" w:cs="Arial"/>
            <w:noProof/>
            <w:sz w:val="16"/>
            <w:szCs w:val="16"/>
            <w:lang w:eastAsia="en-US"/>
          </w:rPr>
          <w:t>www.aca.paris</w:t>
        </w:r>
      </w:hyperlink>
      <w:r w:rsidRPr="00AC789A">
        <w:rPr>
          <w:rFonts w:ascii="Arial" w:eastAsia="Arial" w:hAnsi="Arial" w:cs="Arial"/>
          <w:noProof/>
          <w:color w:val="000000"/>
          <w:sz w:val="16"/>
          <w:szCs w:val="16"/>
          <w:lang w:eastAsia="en-US"/>
        </w:rPr>
        <w:t>.</w:t>
      </w:r>
    </w:p>
    <w:p w14:paraId="0BADF9D3" w14:textId="77777777" w:rsidR="004444B0" w:rsidRDefault="004444B0" w:rsidP="004444B0">
      <w:pPr>
        <w:jc w:val="both"/>
        <w:rPr>
          <w:rFonts w:ascii="Arial" w:eastAsia="Arial" w:hAnsi="Arial" w:cs="Arial"/>
          <w:color w:val="000000"/>
          <w:sz w:val="16"/>
          <w:szCs w:val="16"/>
          <w:lang w:eastAsia="en-US"/>
        </w:rPr>
      </w:pPr>
    </w:p>
    <w:p w14:paraId="2C55CE2C" w14:textId="77777777" w:rsidR="004444B0" w:rsidRPr="002B40A0" w:rsidRDefault="004444B0" w:rsidP="004444B0">
      <w:pPr>
        <w:jc w:val="both"/>
        <w:rPr>
          <w:rFonts w:ascii="Arial" w:eastAsia="Arial" w:hAnsi="Arial" w:cs="Arial"/>
          <w:sz w:val="4"/>
          <w:szCs w:val="4"/>
          <w:lang w:eastAsia="en-US"/>
        </w:rPr>
      </w:pPr>
      <w:r>
        <w:rPr>
          <w:rFonts w:ascii="Arial" w:eastAsia="Arial" w:hAnsi="Arial" w:cs="Arial"/>
          <w:sz w:val="16"/>
          <w:szCs w:val="16"/>
          <w:lang w:eastAsia="en-US"/>
        </w:rPr>
        <w:t xml:space="preserve"> </w:t>
      </w:r>
    </w:p>
    <w:p w14:paraId="72D34280" w14:textId="77777777" w:rsidR="004444B0" w:rsidRPr="00C87698" w:rsidRDefault="004444B0" w:rsidP="004444B0">
      <w:pPr>
        <w:shd w:val="clear" w:color="auto" w:fill="004494"/>
        <w:jc w:val="center"/>
        <w:rPr>
          <w:rFonts w:ascii="Arial" w:eastAsia="Arial" w:hAnsi="Arial" w:cs="Arial"/>
          <w:b/>
          <w:color w:val="FFFFFF"/>
          <w:sz w:val="16"/>
          <w:szCs w:val="16"/>
          <w:lang w:eastAsia="en-US"/>
        </w:rPr>
      </w:pPr>
      <w:r>
        <w:rPr>
          <w:rFonts w:ascii="Arial" w:eastAsia="Arial" w:hAnsi="Arial" w:cs="Arial"/>
          <w:b/>
          <w:color w:val="FFFFFF"/>
          <w:sz w:val="16"/>
          <w:szCs w:val="16"/>
          <w:lang w:eastAsia="en-US"/>
        </w:rPr>
        <w:t>AUTRES INFORMATIONS PERTINENTES </w:t>
      </w:r>
    </w:p>
    <w:p w14:paraId="2DAB2482" w14:textId="77777777" w:rsidR="004444B0" w:rsidRPr="00C87698" w:rsidRDefault="004444B0" w:rsidP="004444B0">
      <w:pPr>
        <w:jc w:val="both"/>
        <w:rPr>
          <w:rFonts w:ascii="Arial" w:eastAsia="Arial" w:hAnsi="Arial" w:cs="Arial"/>
          <w:noProof/>
          <w:sz w:val="8"/>
          <w:szCs w:val="8"/>
          <w:lang w:eastAsia="en-US"/>
        </w:rPr>
      </w:pPr>
    </w:p>
    <w:p w14:paraId="19A45A62" w14:textId="77777777" w:rsidR="004444B0" w:rsidRPr="003204E2" w:rsidRDefault="004444B0" w:rsidP="004444B0">
      <w:pPr>
        <w:jc w:val="both"/>
        <w:rPr>
          <w:rFonts w:ascii="Arial" w:eastAsia="Arial" w:hAnsi="Arial" w:cs="Arial"/>
          <w:noProof/>
          <w:sz w:val="16"/>
          <w:szCs w:val="16"/>
        </w:rPr>
      </w:pPr>
      <w:r w:rsidRPr="003204E2">
        <w:rPr>
          <w:rFonts w:ascii="Arial" w:eastAsia="Arial" w:hAnsi="Arial" w:cs="Arial"/>
          <w:noProof/>
          <w:sz w:val="16"/>
          <w:szCs w:val="16"/>
          <w:lang w:eastAsia="en-US"/>
        </w:rPr>
        <w:t xml:space="preserve">Lorsque ce produit est utilisé comme support en unité de compte d’un contrat d’assurance sur la vie ou de capitalisation, les informations complémentaires </w:t>
      </w:r>
    </w:p>
    <w:p w14:paraId="512C1C32" w14:textId="77777777" w:rsidR="004444B0" w:rsidRPr="003204E2" w:rsidRDefault="004444B0" w:rsidP="004444B0">
      <w:pPr>
        <w:jc w:val="both"/>
        <w:rPr>
          <w:rFonts w:ascii="Arial" w:eastAsia="Arial" w:hAnsi="Arial" w:cs="Arial"/>
          <w:noProof/>
          <w:sz w:val="16"/>
          <w:szCs w:val="16"/>
        </w:rPr>
      </w:pPr>
      <w:r w:rsidRPr="003204E2">
        <w:rPr>
          <w:rFonts w:ascii="Arial" w:eastAsia="Arial" w:hAnsi="Arial" w:cs="Arial"/>
          <w:noProof/>
          <w:sz w:val="16"/>
          <w:szCs w:val="16"/>
          <w:lang w:eastAsia="en-US"/>
        </w:rPr>
        <w:t>sur ce contrat, telles que les coûts du contrat, qui ne sont pas compris dans les coûts indiqués dans le présent document, le contact en cas de réclamation et</w:t>
      </w:r>
      <w:r w:rsidRPr="003204E2">
        <w:rPr>
          <w:rFonts w:ascii="Arial" w:eastAsia="Arial" w:hAnsi="Arial" w:cs="Arial"/>
          <w:noProof/>
          <w:sz w:val="16"/>
          <w:szCs w:val="16"/>
        </w:rPr>
        <w:t xml:space="preserve"> </w:t>
      </w:r>
      <w:r w:rsidRPr="003204E2">
        <w:rPr>
          <w:rFonts w:ascii="Arial" w:eastAsia="Arial" w:hAnsi="Arial" w:cs="Arial"/>
          <w:noProof/>
          <w:sz w:val="16"/>
          <w:szCs w:val="16"/>
          <w:lang w:eastAsia="en-US"/>
        </w:rPr>
        <w:t>ce qui se passe en cas de défaillance de l’entreprise d’assurance sont présentées dans le document d’informations clés de ce contrat obligatoirement remis par votre assureur ou courtier ou tout autre intermédiaire d’assurance conformément à son obligation légale.</w:t>
      </w:r>
    </w:p>
    <w:p w14:paraId="244285A7" w14:textId="77777777" w:rsidR="004444B0" w:rsidRPr="00C87698" w:rsidRDefault="004444B0" w:rsidP="004444B0">
      <w:pPr>
        <w:jc w:val="both"/>
        <w:rPr>
          <w:rFonts w:ascii="Arial" w:eastAsia="Arial" w:hAnsi="Arial" w:cs="Arial"/>
          <w:noProof/>
          <w:sz w:val="8"/>
          <w:szCs w:val="8"/>
          <w:lang w:eastAsia="en-US"/>
        </w:rPr>
      </w:pPr>
    </w:p>
    <w:p w14:paraId="270E2931"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Vous pouvez obtenir de plus amples informations sur ce produit sur le site internet de la société www.aca.paris. Le prospectus ainsi que les derniers documents annuels périodiques sont adressés gratuitement dans un délai de 8 jours ouvrés sur simple demande écrite auprès de :</w:t>
      </w:r>
    </w:p>
    <w:p w14:paraId="654F0840" w14:textId="77777777" w:rsidR="004444B0" w:rsidRDefault="004444B0" w:rsidP="004444B0">
      <w:pPr>
        <w:jc w:val="both"/>
        <w:rPr>
          <w:rFonts w:ascii="Arial" w:eastAsia="Arial" w:hAnsi="Arial" w:cs="Arial"/>
          <w:b/>
          <w:noProof/>
          <w:sz w:val="16"/>
          <w:szCs w:val="16"/>
          <w:lang w:eastAsia="en-US"/>
        </w:rPr>
      </w:pPr>
    </w:p>
    <w:p w14:paraId="23FC7C15" w14:textId="77777777" w:rsidR="004444B0" w:rsidRDefault="004444B0" w:rsidP="004444B0">
      <w:pPr>
        <w:jc w:val="both"/>
        <w:rPr>
          <w:rFonts w:ascii="Arial" w:eastAsia="Arial" w:hAnsi="Arial" w:cs="Arial"/>
          <w:b/>
          <w:sz w:val="16"/>
          <w:szCs w:val="16"/>
          <w:lang w:eastAsia="en-US"/>
        </w:rPr>
      </w:pPr>
      <w:r w:rsidRPr="00AC789A">
        <w:rPr>
          <w:rFonts w:ascii="Arial" w:eastAsia="Arial" w:hAnsi="Arial" w:cs="Arial"/>
          <w:b/>
          <w:noProof/>
          <w:sz w:val="16"/>
          <w:szCs w:val="16"/>
          <w:lang w:eastAsia="en-US"/>
        </w:rPr>
        <w:t>ACA - Asset management Company &amp; Associés - 241 Bd Saint Germain - 75007 PARIS</w:t>
      </w:r>
    </w:p>
    <w:p w14:paraId="2830FCA2" w14:textId="77777777" w:rsidR="004444B0" w:rsidRPr="003500F9" w:rsidRDefault="004444B0" w:rsidP="004444B0">
      <w:pPr>
        <w:jc w:val="both"/>
        <w:rPr>
          <w:rFonts w:ascii="Arial" w:eastAsia="Arial" w:hAnsi="Arial" w:cs="Arial"/>
          <w:sz w:val="8"/>
          <w:szCs w:val="8"/>
          <w:lang w:eastAsia="en-US"/>
        </w:rPr>
      </w:pPr>
    </w:p>
    <w:p w14:paraId="7A58A5DE" w14:textId="77777777" w:rsidR="004444B0" w:rsidRDefault="004444B0" w:rsidP="004444B0">
      <w:pPr>
        <w:jc w:val="both"/>
        <w:rPr>
          <w:rFonts w:ascii="Arial" w:eastAsia="Arial" w:hAnsi="Arial" w:cs="Arial"/>
          <w:sz w:val="16"/>
          <w:szCs w:val="16"/>
          <w:lang w:eastAsia="en-US"/>
        </w:rPr>
      </w:pPr>
      <w:r>
        <w:rPr>
          <w:rFonts w:ascii="Arial" w:eastAsia="Arial" w:hAnsi="Arial" w:cs="Arial"/>
          <w:noProof/>
          <w:sz w:val="16"/>
          <w:szCs w:val="16"/>
          <w:lang w:eastAsia="en-US"/>
        </w:rPr>
        <w:t xml:space="preserve">Vous trouverez également des informations sur les performances passées du produit au cours des 10 années passées </w:t>
      </w:r>
      <w:r w:rsidRPr="00594A3A">
        <w:rPr>
          <w:rFonts w:ascii="Arial" w:eastAsia="Arial" w:hAnsi="Arial" w:cs="Arial"/>
          <w:noProof/>
          <w:sz w:val="16"/>
          <w:szCs w:val="16"/>
          <w:lang w:eastAsia="en-US"/>
        </w:rPr>
        <w:t>et sur les calculs des scénarios de performance passés qui sont publiés mensuellement</w:t>
      </w:r>
      <w:r>
        <w:rPr>
          <w:rFonts w:ascii="Arial" w:eastAsia="Arial" w:hAnsi="Arial" w:cs="Arial"/>
          <w:noProof/>
          <w:sz w:val="16"/>
          <w:szCs w:val="16"/>
          <w:lang w:eastAsia="en-US"/>
        </w:rPr>
        <w:t xml:space="preserve"> sur notre site internet à l'adresse </w:t>
      </w:r>
      <w:hyperlink r:id="rId25" w:history="1">
        <w:r w:rsidRPr="00E002E2">
          <w:rPr>
            <w:rStyle w:val="Lienhypertexte"/>
            <w:rFonts w:ascii="Arial" w:eastAsia="Arial" w:hAnsi="Arial" w:cs="Arial"/>
            <w:noProof/>
            <w:sz w:val="16"/>
            <w:szCs w:val="16"/>
            <w:lang w:eastAsia="en-US"/>
          </w:rPr>
          <w:t>www.aca.paris</w:t>
        </w:r>
      </w:hyperlink>
      <w:r>
        <w:rPr>
          <w:rFonts w:ascii="Arial" w:eastAsia="Arial" w:hAnsi="Arial" w:cs="Arial"/>
          <w:noProof/>
          <w:sz w:val="16"/>
          <w:szCs w:val="16"/>
          <w:lang w:eastAsia="en-US"/>
        </w:rPr>
        <w:t xml:space="preserve"> </w:t>
      </w:r>
    </w:p>
    <w:p w14:paraId="35E03FBE" w14:textId="77777777" w:rsidR="004444B0" w:rsidRPr="003500F9" w:rsidRDefault="004444B0" w:rsidP="004444B0">
      <w:pPr>
        <w:jc w:val="both"/>
        <w:rPr>
          <w:rFonts w:ascii="Arial" w:eastAsia="Arial" w:hAnsi="Arial" w:cs="Arial"/>
          <w:sz w:val="8"/>
          <w:szCs w:val="8"/>
          <w:lang w:eastAsia="en-US"/>
        </w:rPr>
      </w:pPr>
    </w:p>
    <w:p w14:paraId="76FA2CDE" w14:textId="77777777" w:rsidR="004444B0" w:rsidRDefault="004444B0" w:rsidP="004444B0">
      <w:pPr>
        <w:jc w:val="both"/>
        <w:rPr>
          <w:rFonts w:ascii="Arial" w:eastAsia="Arial" w:hAnsi="Arial" w:cs="Arial"/>
          <w:b/>
          <w:sz w:val="16"/>
          <w:szCs w:val="16"/>
          <w:lang w:eastAsia="en-US"/>
        </w:rPr>
        <w:sectPr w:rsidR="004444B0" w:rsidSect="0027410B">
          <w:type w:val="continuous"/>
          <w:pgSz w:w="11906" w:h="16838"/>
          <w:pgMar w:top="993" w:right="397" w:bottom="397" w:left="397" w:header="720" w:footer="720" w:gutter="0"/>
          <w:cols w:space="720"/>
        </w:sectPr>
      </w:pPr>
      <w:r>
        <w:rPr>
          <w:rFonts w:ascii="Arial" w:eastAsia="Arial" w:hAnsi="Arial" w:cs="Arial"/>
          <w:b/>
          <w:noProof/>
          <w:sz w:val="16"/>
          <w:szCs w:val="16"/>
          <w:lang w:eastAsia="en-US"/>
        </w:rPr>
        <w:t>La responsabilité de ACA - Asset management Company &amp; Associés ne peut être engagée que sur la base de déclarations contenues dans le présent document qui seraient trompeuses, inexactes ou non cohérentes avec les parties correspondantes du prospectus de l'OPCVM.</w:t>
      </w:r>
    </w:p>
    <w:p w14:paraId="76984079" w14:textId="77777777" w:rsidR="004444B0" w:rsidRDefault="004444B0" w:rsidP="004444B0">
      <w:pPr>
        <w:shd w:val="clear" w:color="auto" w:fill="FFFFFF"/>
        <w:tabs>
          <w:tab w:val="left" w:pos="1410"/>
        </w:tabs>
        <w:jc w:val="both"/>
        <w:rPr>
          <w:rFonts w:ascii="Arial" w:eastAsia="Arial" w:hAnsi="Arial" w:cs="Arial"/>
          <w:sz w:val="2"/>
          <w:szCs w:val="2"/>
          <w:lang w:eastAsia="en-US"/>
        </w:rPr>
        <w:sectPr w:rsidR="004444B0" w:rsidSect="0027410B">
          <w:type w:val="continuous"/>
          <w:pgSz w:w="11906" w:h="16838"/>
          <w:pgMar w:top="993" w:right="397" w:bottom="397" w:left="397" w:header="284" w:footer="709" w:gutter="0"/>
          <w:cols w:space="708"/>
          <w:docGrid w:linePitch="360"/>
        </w:sectPr>
      </w:pPr>
    </w:p>
    <w:p w14:paraId="49EE5DAA" w14:textId="77777777" w:rsidR="004444B0" w:rsidRDefault="004444B0" w:rsidP="004444B0">
      <w:pPr>
        <w:shd w:val="clear" w:color="auto" w:fill="FFFFFF"/>
        <w:tabs>
          <w:tab w:val="left" w:pos="1410"/>
        </w:tabs>
        <w:jc w:val="both"/>
        <w:rPr>
          <w:rFonts w:ascii="Arial" w:eastAsia="Arial" w:hAnsi="Arial" w:cs="Arial"/>
          <w:sz w:val="2"/>
          <w:szCs w:val="2"/>
          <w:lang w:eastAsia="en-US"/>
        </w:rPr>
      </w:pPr>
    </w:p>
    <w:p w14:paraId="669916F1" w14:textId="77777777" w:rsidR="00331A49" w:rsidRDefault="00331A49" w:rsidP="00331A49">
      <w:pPr>
        <w:shd w:val="clear" w:color="auto" w:fill="FFFFFF"/>
        <w:tabs>
          <w:tab w:val="left" w:pos="1410"/>
        </w:tabs>
        <w:jc w:val="both"/>
        <w:rPr>
          <w:rFonts w:ascii="Arial" w:eastAsia="Arial" w:hAnsi="Arial" w:cs="Arial"/>
          <w:sz w:val="2"/>
          <w:szCs w:val="2"/>
          <w:lang w:eastAsia="en-US"/>
        </w:rPr>
      </w:pPr>
    </w:p>
    <w:p w14:paraId="723A91F1" w14:textId="77777777" w:rsidR="00E41EC6" w:rsidRDefault="00E41EC6">
      <w:pPr>
        <w:pStyle w:val="Textebrut"/>
        <w:tabs>
          <w:tab w:val="left" w:pos="2268"/>
          <w:tab w:val="left" w:pos="7088"/>
        </w:tabs>
        <w:jc w:val="center"/>
        <w:rPr>
          <w:rFonts w:ascii="Arial" w:hAnsi="Arial"/>
          <w:b/>
          <w:sz w:val="32"/>
        </w:rPr>
      </w:pPr>
    </w:p>
    <w:p w14:paraId="4BFDB493" w14:textId="77777777" w:rsidR="00E41EC6" w:rsidRDefault="00E41EC6">
      <w:pPr>
        <w:pStyle w:val="Textebrut"/>
        <w:tabs>
          <w:tab w:val="left" w:pos="2268"/>
          <w:tab w:val="left" w:pos="7088"/>
        </w:tabs>
        <w:jc w:val="center"/>
        <w:rPr>
          <w:rFonts w:ascii="Arial" w:hAnsi="Arial"/>
          <w:b/>
          <w:sz w:val="32"/>
        </w:rPr>
      </w:pPr>
    </w:p>
    <w:p w14:paraId="5F054624" w14:textId="77777777" w:rsidR="00E41EC6" w:rsidRDefault="00E41EC6">
      <w:pPr>
        <w:pStyle w:val="Textebrut"/>
        <w:tabs>
          <w:tab w:val="left" w:pos="2268"/>
        </w:tabs>
        <w:jc w:val="center"/>
        <w:rPr>
          <w:rFonts w:ascii="Arial" w:hAnsi="Arial"/>
          <w:b/>
          <w:sz w:val="32"/>
        </w:rPr>
      </w:pPr>
    </w:p>
    <w:p w14:paraId="6860ABA4" w14:textId="77777777" w:rsidR="00E41EC6" w:rsidRDefault="00E41EC6">
      <w:pPr>
        <w:pStyle w:val="Textebrut"/>
        <w:tabs>
          <w:tab w:val="left" w:pos="2268"/>
        </w:tabs>
        <w:jc w:val="center"/>
        <w:rPr>
          <w:rFonts w:ascii="Arial" w:hAnsi="Arial"/>
          <w:b/>
          <w:sz w:val="32"/>
        </w:rPr>
      </w:pPr>
    </w:p>
    <w:p w14:paraId="5FA5A73D" w14:textId="77777777" w:rsidR="00E41EC6" w:rsidRDefault="00405A15">
      <w:pPr>
        <w:pStyle w:val="Textebrut"/>
        <w:tabs>
          <w:tab w:val="left" w:pos="2268"/>
        </w:tabs>
        <w:jc w:val="center"/>
        <w:rPr>
          <w:rFonts w:ascii="Arial" w:hAnsi="Arial"/>
          <w:b/>
          <w:sz w:val="32"/>
        </w:rPr>
      </w:pPr>
      <w:r>
        <w:rPr>
          <w:rFonts w:ascii="Arial" w:hAnsi="Arial"/>
          <w:b/>
          <w:noProof/>
          <w:sz w:val="32"/>
        </w:rPr>
        <mc:AlternateContent>
          <mc:Choice Requires="wps">
            <w:drawing>
              <wp:anchor distT="0" distB="0" distL="114300" distR="114300" simplePos="0" relativeHeight="251659776" behindDoc="0" locked="0" layoutInCell="1" allowOverlap="1" wp14:anchorId="13768F5D" wp14:editId="4666A2A0">
                <wp:simplePos x="0" y="0"/>
                <wp:positionH relativeFrom="column">
                  <wp:posOffset>1595755</wp:posOffset>
                </wp:positionH>
                <wp:positionV relativeFrom="paragraph">
                  <wp:posOffset>-636270</wp:posOffset>
                </wp:positionV>
                <wp:extent cx="3502660" cy="219075"/>
                <wp:effectExtent l="0" t="0" r="2540" b="952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219075"/>
                        </a:xfrm>
                        <a:prstGeom prst="rect">
                          <a:avLst/>
                        </a:prstGeom>
                        <a:solidFill>
                          <a:srgbClr val="FFFFFF"/>
                        </a:solidFill>
                        <a:ln w="9525">
                          <a:solidFill>
                            <a:srgbClr val="000000"/>
                          </a:solidFill>
                          <a:miter lim="800000"/>
                          <a:headEnd/>
                          <a:tailEnd/>
                        </a:ln>
                      </wps:spPr>
                      <wps:txbx>
                        <w:txbxContent>
                          <w:p w14:paraId="5169AD07" w14:textId="77777777" w:rsidR="00767278" w:rsidRDefault="00767278" w:rsidP="004444B0">
                            <w:pPr>
                              <w:jc w:val="center"/>
                              <w:rPr>
                                <w:rFonts w:ascii="Arial-BoldMT" w:eastAsia="Calibri" w:hAnsi="Arial-BoldMT" w:cs="Arial-BoldMT"/>
                                <w:b/>
                                <w:bCs/>
                                <w:sz w:val="18"/>
                                <w:szCs w:val="18"/>
                              </w:rPr>
                            </w:pPr>
                            <w:r>
                              <w:rPr>
                                <w:rFonts w:ascii="Arial-BoldMT" w:eastAsia="Calibri" w:hAnsi="Arial-BoldMT" w:cs="Arial-BoldMT"/>
                                <w:b/>
                                <w:bCs/>
                                <w:sz w:val="18"/>
                                <w:szCs w:val="18"/>
                              </w:rPr>
                              <w:t>OPCVM relevant de la directive 2009/65/CE</w:t>
                            </w:r>
                          </w:p>
                          <w:p w14:paraId="5134A598" w14:textId="1F35BE05" w:rsidR="00767278" w:rsidRPr="00A42C7B" w:rsidRDefault="00767278" w:rsidP="00A42C7B">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768F5D" id="Zone de texte 2" o:spid="_x0000_s1032" type="#_x0000_t202" style="position:absolute;left:0;text-align:left;margin-left:125.65pt;margin-top:-50.1pt;width:275.8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wGwIAADIEAAAOAAAAZHJzL2Uyb0RvYy54bWysU9uO2yAQfa/Uf0C8N3bcJLux4qy22aaq&#10;tL1I234AxthGxQwFEjv9+h2wN5veXqrygBgGzsycObO5GTpFjsI6Cbqg81lKidAcKqmbgn79sn91&#10;TYnzTFdMgRYFPQlHb7YvX2x6k4sMWlCVsARBtMt7U9DWe5MnieOt6JibgREanTXYjnk0bZNUlvWI&#10;3qkkS9NV0oOtjAUunMPbu9FJtxG/rgX3n+raCU9UQTE3H3cb9zLsyXbD8sYy00o+pcH+IYuOSY1B&#10;z1B3zDNysPI3qE5yCw5qP+PQJVDXkotYA1YzT3+p5qFlRsRakBxnzjS5/wfLPx4fzGdL/PAGBmxg&#10;LMKZe+DfHNGwa5luxK210LeCVRh4HihLeuPy6Wug2uUugJT9B6iwyezgIQINte0CK1gnQXRswOlM&#10;uhg84Xj5eplmqxW6OPqy+Tq9WsYQLH/6bazz7wR0JBwKarGpEZ0d750P2bD86UkI5kDJai+VioZt&#10;yp2y5MhQAPu4JvSfnilN+oKul9lyJOCvEGlcf4LopEclK9kV9Pr8iOWBtre6ijrzTKrxjCkrPfEY&#10;qBtJ9EM5EFkVdBECBFpLqE5IrIVRuDhoeGjB/qCkR9EW1H0/MCsoUe81Nmc9XyyCyqOxWF5laNhL&#10;T3npYZojVEE9JeNx58fJOBgrmxYjjXLQcIsNrWXk+jmrKX0UZmzBNERB+Zd2fPU86ttHAAAA//8D&#10;AFBLAwQUAAYACAAAACEAYYEdQ+IAAAAMAQAADwAAAGRycy9kb3ducmV2LnhtbEyPwU7DMAyG70i8&#10;Q2QkLmhL2rGuK00nhASCG4xpXLPGaysapyRZV96ecIKj7U+/v7/cTKZnIzrfWZKQzAUwpNrqjhoJ&#10;u/fHWQ7MB0Va9ZZQwjd62FSXF6UqtD3TG47b0LAYQr5QEtoQhoJzX7dolJ/bASnejtYZFeLoGq6d&#10;Osdw0/NUiIwb1VH80KoBH1qsP7cnIyG/fR4//MvidV9nx34dblbj05eT8vpqur8DFnAKfzD86kd1&#10;qKLTwZ5Ie9ZLSJfJIqISZokQKbCI5CJdAzvEVbZcAa9K/r9E9QMAAP//AwBQSwECLQAUAAYACAAA&#10;ACEAtoM4kv4AAADhAQAAEwAAAAAAAAAAAAAAAAAAAAAAW0NvbnRlbnRfVHlwZXNdLnhtbFBLAQIt&#10;ABQABgAIAAAAIQA4/SH/1gAAAJQBAAALAAAAAAAAAAAAAAAAAC8BAABfcmVscy8ucmVsc1BLAQIt&#10;ABQABgAIAAAAIQAGd/BwGwIAADIEAAAOAAAAAAAAAAAAAAAAAC4CAABkcnMvZTJvRG9jLnhtbFBL&#10;AQItABQABgAIAAAAIQBhgR1D4gAAAAwBAAAPAAAAAAAAAAAAAAAAAHUEAABkcnMvZG93bnJldi54&#10;bWxQSwUGAAAAAAQABADzAAAAhAUAAAAA&#10;">
                <v:textbox>
                  <w:txbxContent>
                    <w:p w14:paraId="5169AD07" w14:textId="77777777" w:rsidR="00767278" w:rsidRDefault="00767278" w:rsidP="004444B0">
                      <w:pPr>
                        <w:jc w:val="center"/>
                        <w:rPr>
                          <w:rFonts w:ascii="Arial-BoldMT" w:eastAsia="Calibri" w:hAnsi="Arial-BoldMT" w:cs="Arial-BoldMT"/>
                          <w:b/>
                          <w:bCs/>
                          <w:sz w:val="18"/>
                          <w:szCs w:val="18"/>
                        </w:rPr>
                      </w:pPr>
                      <w:r>
                        <w:rPr>
                          <w:rFonts w:ascii="Arial-BoldMT" w:eastAsia="Calibri" w:hAnsi="Arial-BoldMT" w:cs="Arial-BoldMT"/>
                          <w:b/>
                          <w:bCs/>
                          <w:sz w:val="18"/>
                          <w:szCs w:val="18"/>
                        </w:rPr>
                        <w:t>OPCVM relevant de la directive 2009/65/CE</w:t>
                      </w:r>
                    </w:p>
                    <w:p w14:paraId="5134A598" w14:textId="1F35BE05" w:rsidR="00767278" w:rsidRPr="00A42C7B" w:rsidRDefault="00767278" w:rsidP="00A42C7B">
                      <w:pPr>
                        <w:jc w:val="center"/>
                        <w:rPr>
                          <w:b/>
                        </w:rPr>
                      </w:pPr>
                    </w:p>
                  </w:txbxContent>
                </v:textbox>
              </v:shape>
            </w:pict>
          </mc:Fallback>
        </mc:AlternateContent>
      </w:r>
    </w:p>
    <w:p w14:paraId="710DC83E" w14:textId="77777777" w:rsidR="00E41EC6" w:rsidRDefault="00E41EC6">
      <w:pPr>
        <w:pStyle w:val="Textebrut"/>
        <w:tabs>
          <w:tab w:val="left" w:pos="2268"/>
        </w:tabs>
        <w:jc w:val="center"/>
        <w:rPr>
          <w:rFonts w:ascii="Arial" w:hAnsi="Arial"/>
          <w:b/>
          <w:sz w:val="32"/>
        </w:rPr>
      </w:pPr>
    </w:p>
    <w:p w14:paraId="38C7E0BE" w14:textId="77777777" w:rsidR="00E41EC6" w:rsidRDefault="00E41EC6">
      <w:pPr>
        <w:pStyle w:val="Textebrut"/>
        <w:tabs>
          <w:tab w:val="left" w:pos="2268"/>
        </w:tabs>
        <w:jc w:val="center"/>
        <w:rPr>
          <w:rFonts w:ascii="Arial" w:hAnsi="Arial"/>
          <w:b/>
          <w:sz w:val="32"/>
        </w:rPr>
      </w:pPr>
    </w:p>
    <w:p w14:paraId="6705BA5A" w14:textId="77777777" w:rsidR="00E41EC6" w:rsidRDefault="00E41EC6">
      <w:pPr>
        <w:pStyle w:val="Textebrut"/>
        <w:tabs>
          <w:tab w:val="left" w:pos="2268"/>
        </w:tabs>
        <w:jc w:val="center"/>
        <w:rPr>
          <w:rFonts w:ascii="Arial" w:hAnsi="Arial"/>
          <w:b/>
          <w:sz w:val="32"/>
        </w:rPr>
      </w:pPr>
    </w:p>
    <w:p w14:paraId="61CB0D06" w14:textId="77777777" w:rsidR="00E41EC6" w:rsidRDefault="00E41EC6">
      <w:pPr>
        <w:pStyle w:val="Textebrut"/>
        <w:tabs>
          <w:tab w:val="left" w:pos="2268"/>
        </w:tabs>
        <w:jc w:val="center"/>
        <w:rPr>
          <w:rFonts w:ascii="Arial" w:hAnsi="Arial"/>
          <w:b/>
          <w:sz w:val="32"/>
        </w:rPr>
      </w:pPr>
    </w:p>
    <w:p w14:paraId="45BF8276" w14:textId="77777777" w:rsidR="00E41EC6" w:rsidRDefault="00E41EC6" w:rsidP="00E41EC6">
      <w:pPr>
        <w:pStyle w:val="Textebrut"/>
        <w:tabs>
          <w:tab w:val="left" w:pos="2268"/>
        </w:tabs>
        <w:jc w:val="center"/>
        <w:outlineLvl w:val="0"/>
        <w:rPr>
          <w:rFonts w:ascii="Arial" w:hAnsi="Arial"/>
          <w:b/>
          <w:sz w:val="36"/>
        </w:rPr>
      </w:pPr>
      <w:r>
        <w:rPr>
          <w:rFonts w:ascii="Arial" w:hAnsi="Arial"/>
          <w:b/>
          <w:sz w:val="36"/>
        </w:rPr>
        <w:t>PROSPECTUS</w:t>
      </w:r>
    </w:p>
    <w:p w14:paraId="59F7A00C" w14:textId="2CD4166E" w:rsidR="00D93CE1" w:rsidRDefault="0004713F" w:rsidP="00E41EC6">
      <w:pPr>
        <w:pStyle w:val="Textebrut"/>
        <w:tabs>
          <w:tab w:val="left" w:pos="2268"/>
        </w:tabs>
        <w:jc w:val="center"/>
        <w:outlineLvl w:val="0"/>
        <w:rPr>
          <w:rFonts w:ascii="Arial" w:hAnsi="Arial"/>
          <w:sz w:val="22"/>
        </w:rPr>
      </w:pPr>
      <w:r w:rsidRPr="00CE77CD">
        <w:rPr>
          <w:rFonts w:ascii="Arial" w:hAnsi="Arial"/>
          <w:sz w:val="22"/>
        </w:rPr>
        <w:t>Mis</w:t>
      </w:r>
      <w:r w:rsidR="00E41EC6" w:rsidRPr="00CE77CD">
        <w:rPr>
          <w:rFonts w:ascii="Arial" w:hAnsi="Arial"/>
          <w:sz w:val="22"/>
        </w:rPr>
        <w:t xml:space="preserve"> à </w:t>
      </w:r>
      <w:r w:rsidR="00E41EC6" w:rsidRPr="0016143C">
        <w:rPr>
          <w:rFonts w:ascii="Arial" w:hAnsi="Arial"/>
          <w:sz w:val="22"/>
        </w:rPr>
        <w:t xml:space="preserve">jour le </w:t>
      </w:r>
      <w:r w:rsidR="0016143C" w:rsidRPr="0016143C">
        <w:rPr>
          <w:rFonts w:ascii="Arial" w:hAnsi="Arial"/>
          <w:sz w:val="22"/>
        </w:rPr>
        <w:t>27/12/</w:t>
      </w:r>
      <w:r w:rsidR="006C25BD" w:rsidRPr="0016143C">
        <w:rPr>
          <w:rFonts w:ascii="Arial" w:hAnsi="Arial"/>
          <w:sz w:val="22"/>
        </w:rPr>
        <w:t>2023</w:t>
      </w:r>
    </w:p>
    <w:p w14:paraId="1FE66107" w14:textId="77777777" w:rsidR="00E41EC6" w:rsidRDefault="00E41EC6">
      <w:pPr>
        <w:pStyle w:val="Textebrut"/>
        <w:tabs>
          <w:tab w:val="left" w:pos="2268"/>
        </w:tabs>
        <w:jc w:val="center"/>
        <w:rPr>
          <w:rFonts w:ascii="Arial" w:hAnsi="Arial"/>
          <w:b/>
          <w:sz w:val="36"/>
        </w:rPr>
      </w:pPr>
    </w:p>
    <w:p w14:paraId="6424FA3F" w14:textId="77777777" w:rsidR="00E41EC6" w:rsidRDefault="00E41EC6">
      <w:pPr>
        <w:pStyle w:val="Textebrut"/>
        <w:tabs>
          <w:tab w:val="left" w:pos="2268"/>
        </w:tabs>
        <w:jc w:val="center"/>
        <w:rPr>
          <w:rFonts w:ascii="Arial" w:hAnsi="Arial"/>
          <w:b/>
          <w:sz w:val="36"/>
        </w:rPr>
      </w:pPr>
    </w:p>
    <w:p w14:paraId="79A11F45" w14:textId="77777777" w:rsidR="00E41EC6" w:rsidRDefault="00E41EC6">
      <w:pPr>
        <w:pStyle w:val="Textebrut"/>
        <w:tabs>
          <w:tab w:val="left" w:pos="2268"/>
        </w:tabs>
        <w:jc w:val="center"/>
        <w:rPr>
          <w:rFonts w:ascii="Arial" w:hAnsi="Arial"/>
          <w:b/>
          <w:sz w:val="36"/>
        </w:rPr>
      </w:pPr>
    </w:p>
    <w:p w14:paraId="353998D9" w14:textId="77777777" w:rsidR="00E41EC6" w:rsidRDefault="00E41EC6">
      <w:pPr>
        <w:pStyle w:val="Textebrut"/>
        <w:tabs>
          <w:tab w:val="left" w:pos="2268"/>
        </w:tabs>
        <w:jc w:val="center"/>
        <w:rPr>
          <w:rFonts w:ascii="Arial" w:hAnsi="Arial"/>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3"/>
      </w:tblGrid>
      <w:tr w:rsidR="00E41EC6" w14:paraId="6A34C220" w14:textId="77777777">
        <w:tc>
          <w:tcPr>
            <w:tcW w:w="10563" w:type="dxa"/>
          </w:tcPr>
          <w:p w14:paraId="7DA97D31" w14:textId="1289C652" w:rsidR="00E41EC6" w:rsidRPr="009A7756" w:rsidRDefault="004444B0" w:rsidP="001C3114">
            <w:pPr>
              <w:pStyle w:val="Textebrut"/>
              <w:tabs>
                <w:tab w:val="left" w:pos="2268"/>
              </w:tabs>
              <w:jc w:val="center"/>
              <w:rPr>
                <w:rFonts w:ascii="Arial" w:hAnsi="Arial"/>
                <w:b/>
                <w:sz w:val="36"/>
              </w:rPr>
            </w:pPr>
            <w:r>
              <w:rPr>
                <w:rFonts w:ascii="Arial" w:hAnsi="Arial"/>
                <w:b/>
                <w:sz w:val="36"/>
              </w:rPr>
              <w:t>HORIZON ACTION MULTICAPS</w:t>
            </w:r>
          </w:p>
        </w:tc>
      </w:tr>
    </w:tbl>
    <w:p w14:paraId="05083340" w14:textId="77777777" w:rsidR="00E41EC6" w:rsidRDefault="00E41EC6">
      <w:pPr>
        <w:pStyle w:val="Textebrut"/>
        <w:tabs>
          <w:tab w:val="left" w:pos="2268"/>
        </w:tabs>
        <w:jc w:val="center"/>
        <w:rPr>
          <w:rFonts w:ascii="Arial" w:hAnsi="Arial"/>
          <w:b/>
          <w:sz w:val="36"/>
        </w:rPr>
      </w:pPr>
      <w:r>
        <w:rPr>
          <w:rFonts w:ascii="Arial" w:hAnsi="Arial"/>
          <w:b/>
          <w:sz w:val="36"/>
        </w:rPr>
        <w:t xml:space="preserve"> </w:t>
      </w:r>
    </w:p>
    <w:p w14:paraId="26A2C7C3" w14:textId="77777777" w:rsidR="00E41EC6" w:rsidRDefault="00E41EC6">
      <w:pPr>
        <w:pStyle w:val="Textebrut"/>
        <w:tabs>
          <w:tab w:val="left" w:pos="2268"/>
        </w:tabs>
        <w:jc w:val="center"/>
        <w:rPr>
          <w:rFonts w:ascii="Arial" w:hAnsi="Arial"/>
          <w:b/>
          <w:sz w:val="36"/>
        </w:rPr>
      </w:pPr>
    </w:p>
    <w:p w14:paraId="4DD64F71" w14:textId="77777777" w:rsidR="00E41EC6" w:rsidRDefault="00E41EC6">
      <w:pPr>
        <w:pStyle w:val="Textebrut"/>
        <w:tabs>
          <w:tab w:val="left" w:pos="2268"/>
        </w:tabs>
        <w:jc w:val="center"/>
        <w:rPr>
          <w:rFonts w:ascii="Arial" w:hAnsi="Arial"/>
          <w:b/>
        </w:rPr>
      </w:pPr>
    </w:p>
    <w:p w14:paraId="31B28675" w14:textId="77777777" w:rsidR="00E41EC6" w:rsidRDefault="00E41EC6">
      <w:pPr>
        <w:pStyle w:val="Textebrut"/>
        <w:tabs>
          <w:tab w:val="left" w:pos="2268"/>
        </w:tabs>
        <w:jc w:val="center"/>
        <w:rPr>
          <w:rFonts w:ascii="Arial" w:hAnsi="Arial"/>
          <w:b/>
        </w:rPr>
      </w:pPr>
    </w:p>
    <w:p w14:paraId="28DCF944" w14:textId="77777777" w:rsidR="00E41EC6" w:rsidRDefault="00E41EC6">
      <w:pPr>
        <w:pStyle w:val="Textebrut"/>
        <w:tabs>
          <w:tab w:val="left" w:pos="2268"/>
        </w:tabs>
        <w:jc w:val="center"/>
        <w:rPr>
          <w:rFonts w:ascii="Arial" w:hAnsi="Arial"/>
          <w:b/>
        </w:rPr>
      </w:pPr>
    </w:p>
    <w:p w14:paraId="40537979" w14:textId="77777777" w:rsidR="00E41EC6" w:rsidRDefault="00E41EC6">
      <w:pPr>
        <w:pStyle w:val="Textebrut"/>
        <w:tabs>
          <w:tab w:val="left" w:pos="2268"/>
        </w:tabs>
        <w:jc w:val="center"/>
        <w:rPr>
          <w:rFonts w:ascii="Arial" w:hAnsi="Arial"/>
          <w:b/>
        </w:rPr>
      </w:pPr>
    </w:p>
    <w:p w14:paraId="5D67F3A4" w14:textId="77777777" w:rsidR="00E41EC6" w:rsidRDefault="00E41EC6">
      <w:pPr>
        <w:rPr>
          <w:rFonts w:ascii="Arial" w:hAnsi="Arial"/>
          <w:sz w:val="22"/>
        </w:rPr>
      </w:pPr>
    </w:p>
    <w:p w14:paraId="77FACEDD" w14:textId="77777777" w:rsidR="00E41EC6" w:rsidRDefault="00E41EC6" w:rsidP="00E41EC6">
      <w:pPr>
        <w:jc w:val="center"/>
        <w:outlineLvl w:val="0"/>
        <w:rPr>
          <w:rFonts w:ascii="Arial" w:hAnsi="Arial"/>
          <w:sz w:val="22"/>
        </w:rPr>
      </w:pPr>
      <w:r>
        <w:rPr>
          <w:rFonts w:ascii="Arial" w:hAnsi="Arial"/>
          <w:sz w:val="22"/>
        </w:rPr>
        <w:t>AGREE PAR L’AUTORITE DES MARCHES FINANCIERS</w:t>
      </w:r>
    </w:p>
    <w:p w14:paraId="6BDEF0E3" w14:textId="17494625" w:rsidR="00E41EC6" w:rsidRDefault="00E41EC6" w:rsidP="008B7FB5">
      <w:pPr>
        <w:jc w:val="center"/>
        <w:rPr>
          <w:rFonts w:ascii="Arial" w:hAnsi="Arial"/>
          <w:sz w:val="22"/>
        </w:rPr>
      </w:pPr>
      <w:r>
        <w:rPr>
          <w:rFonts w:ascii="Arial" w:hAnsi="Arial"/>
          <w:sz w:val="22"/>
        </w:rPr>
        <w:t xml:space="preserve">EN DATE DU </w:t>
      </w:r>
      <w:r w:rsidR="00F85716">
        <w:rPr>
          <w:rFonts w:ascii="Arial" w:hAnsi="Arial"/>
          <w:sz w:val="22"/>
        </w:rPr>
        <w:t>01/12/2023</w:t>
      </w:r>
    </w:p>
    <w:p w14:paraId="62CC375D" w14:textId="77777777" w:rsidR="00E41EC6" w:rsidRDefault="00E41EC6">
      <w:pPr>
        <w:jc w:val="center"/>
        <w:rPr>
          <w:rFonts w:ascii="Arial" w:hAnsi="Arial"/>
          <w:sz w:val="22"/>
        </w:rPr>
      </w:pPr>
    </w:p>
    <w:p w14:paraId="4F74D136" w14:textId="77777777" w:rsidR="00E41EC6" w:rsidRDefault="00E41EC6">
      <w:pPr>
        <w:pStyle w:val="Textebrut"/>
        <w:tabs>
          <w:tab w:val="left" w:pos="2268"/>
        </w:tabs>
        <w:rPr>
          <w:rFonts w:ascii="Arial" w:hAnsi="Arial"/>
          <w:b/>
        </w:rPr>
      </w:pPr>
    </w:p>
    <w:p w14:paraId="4F8AEA12" w14:textId="77777777" w:rsidR="00E41EC6" w:rsidRDefault="00E41EC6">
      <w:pPr>
        <w:pStyle w:val="Textebrut"/>
        <w:tabs>
          <w:tab w:val="left" w:pos="2268"/>
        </w:tabs>
        <w:rPr>
          <w:rFonts w:ascii="Arial" w:hAnsi="Arial"/>
          <w:b/>
        </w:rPr>
      </w:pPr>
    </w:p>
    <w:p w14:paraId="1F428C22" w14:textId="77777777" w:rsidR="00E41EC6" w:rsidRDefault="00E41EC6">
      <w:pPr>
        <w:pStyle w:val="Textebrut"/>
        <w:tabs>
          <w:tab w:val="left" w:pos="5103"/>
        </w:tabs>
        <w:rPr>
          <w:rFonts w:ascii="Arial" w:hAnsi="Arial"/>
          <w:b/>
        </w:rPr>
      </w:pPr>
    </w:p>
    <w:p w14:paraId="5706B4CA" w14:textId="77777777" w:rsidR="00E41EC6" w:rsidRDefault="00E41EC6">
      <w:pPr>
        <w:pStyle w:val="Textebrut"/>
        <w:tabs>
          <w:tab w:val="left" w:pos="5103"/>
        </w:tabs>
        <w:rPr>
          <w:rFonts w:ascii="Arial" w:hAnsi="Arial"/>
          <w:b/>
        </w:rPr>
      </w:pPr>
    </w:p>
    <w:p w14:paraId="37528B51" w14:textId="77777777" w:rsidR="00E41EC6" w:rsidRDefault="00E41EC6">
      <w:pPr>
        <w:pStyle w:val="Textebrut"/>
        <w:tabs>
          <w:tab w:val="left" w:pos="5103"/>
        </w:tabs>
        <w:rPr>
          <w:rFonts w:ascii="Arial" w:hAnsi="Arial"/>
          <w:b/>
        </w:rPr>
      </w:pPr>
    </w:p>
    <w:p w14:paraId="74B76569" w14:textId="77777777" w:rsidR="00E41EC6" w:rsidRDefault="00E41EC6">
      <w:pPr>
        <w:pStyle w:val="Textebrut"/>
        <w:tabs>
          <w:tab w:val="left" w:pos="5103"/>
        </w:tabs>
        <w:rPr>
          <w:rFonts w:ascii="Arial" w:hAnsi="Arial"/>
          <w:b/>
        </w:rPr>
      </w:pPr>
    </w:p>
    <w:p w14:paraId="3ABA55D2" w14:textId="77777777" w:rsidR="00E41EC6" w:rsidRDefault="00E41EC6">
      <w:pPr>
        <w:pStyle w:val="Textebrut"/>
        <w:tabs>
          <w:tab w:val="left" w:pos="5103"/>
        </w:tabs>
        <w:rPr>
          <w:rFonts w:ascii="Arial" w:hAnsi="Arial"/>
          <w:b/>
        </w:rPr>
      </w:pPr>
    </w:p>
    <w:p w14:paraId="197B29B1" w14:textId="77777777" w:rsidR="00E41EC6" w:rsidRDefault="00E41EC6">
      <w:pPr>
        <w:pStyle w:val="Textebrut"/>
        <w:tabs>
          <w:tab w:val="left" w:pos="5103"/>
        </w:tabs>
        <w:rPr>
          <w:rFonts w:ascii="Arial" w:hAnsi="Arial"/>
          <w:b/>
        </w:rPr>
      </w:pPr>
    </w:p>
    <w:p w14:paraId="24FB1AF5" w14:textId="77777777" w:rsidR="00E41EC6" w:rsidRDefault="00E41EC6">
      <w:pPr>
        <w:pStyle w:val="Textebrut"/>
        <w:tabs>
          <w:tab w:val="left" w:pos="5103"/>
        </w:tabs>
        <w:rPr>
          <w:rFonts w:ascii="Arial" w:hAnsi="Arial"/>
          <w:b/>
        </w:rPr>
      </w:pPr>
    </w:p>
    <w:p w14:paraId="5045F08F" w14:textId="77777777" w:rsidR="00E41EC6" w:rsidRDefault="00E41EC6">
      <w:pPr>
        <w:pStyle w:val="Textebrut"/>
        <w:tabs>
          <w:tab w:val="left" w:pos="5103"/>
        </w:tabs>
        <w:rPr>
          <w:rFonts w:ascii="Arial" w:hAnsi="Arial"/>
          <w:b/>
        </w:rPr>
      </w:pPr>
    </w:p>
    <w:p w14:paraId="262A89B3" w14:textId="77777777" w:rsidR="00E41EC6" w:rsidRDefault="00E41EC6">
      <w:pPr>
        <w:pStyle w:val="Textebrut"/>
        <w:tabs>
          <w:tab w:val="left" w:pos="1134"/>
          <w:tab w:val="left" w:pos="7938"/>
        </w:tabs>
        <w:rPr>
          <w:rFonts w:ascii="Arial" w:hAnsi="Arial"/>
          <w:b/>
        </w:rPr>
      </w:pPr>
    </w:p>
    <w:p w14:paraId="48F15325" w14:textId="77777777" w:rsidR="00E41EC6" w:rsidRDefault="00E41EC6">
      <w:pPr>
        <w:pStyle w:val="Textebrut"/>
        <w:tabs>
          <w:tab w:val="left" w:pos="1134"/>
          <w:tab w:val="left" w:pos="7938"/>
        </w:tabs>
        <w:rPr>
          <w:rFonts w:ascii="Arial" w:hAnsi="Arial"/>
          <w:i/>
          <w:u w:val="single"/>
        </w:rPr>
      </w:pPr>
      <w:r>
        <w:rPr>
          <w:rFonts w:ascii="Arial" w:hAnsi="Arial"/>
          <w:i/>
        </w:rPr>
        <w:tab/>
      </w:r>
      <w:r w:rsidR="00B63DF9">
        <w:rPr>
          <w:rFonts w:ascii="Arial" w:hAnsi="Arial"/>
          <w:i/>
        </w:rPr>
        <w:t xml:space="preserve">   </w:t>
      </w:r>
      <w:r>
        <w:rPr>
          <w:rFonts w:ascii="Arial" w:hAnsi="Arial"/>
          <w:i/>
          <w:u w:val="single"/>
        </w:rPr>
        <w:t>Société de gestion</w:t>
      </w:r>
      <w:r>
        <w:rPr>
          <w:rFonts w:ascii="Arial" w:hAnsi="Arial"/>
        </w:rPr>
        <w:tab/>
      </w:r>
      <w:r>
        <w:rPr>
          <w:rFonts w:ascii="Arial" w:hAnsi="Arial"/>
          <w:i/>
          <w:u w:val="single"/>
        </w:rPr>
        <w:t>Dépositaire</w:t>
      </w:r>
    </w:p>
    <w:p w14:paraId="6D0F9857" w14:textId="77777777" w:rsidR="00E41EC6" w:rsidRDefault="00E41EC6">
      <w:pPr>
        <w:pStyle w:val="Textebrut"/>
        <w:tabs>
          <w:tab w:val="left" w:pos="5103"/>
        </w:tabs>
        <w:rPr>
          <w:rFonts w:ascii="Arial" w:hAnsi="Arial"/>
          <w:b/>
        </w:rPr>
      </w:pPr>
    </w:p>
    <w:p w14:paraId="0A544303" w14:textId="77777777" w:rsidR="008A1E87" w:rsidRDefault="00E41EC6" w:rsidP="008A1E87">
      <w:pPr>
        <w:pStyle w:val="Textebrut"/>
        <w:tabs>
          <w:tab w:val="left" w:pos="1701"/>
          <w:tab w:val="left" w:pos="7797"/>
        </w:tabs>
        <w:ind w:right="-427"/>
        <w:rPr>
          <w:rFonts w:ascii="Arial" w:hAnsi="Arial"/>
          <w:b/>
        </w:rPr>
      </w:pPr>
      <w:r>
        <w:rPr>
          <w:rFonts w:ascii="Arial" w:hAnsi="Arial"/>
          <w:b/>
        </w:rPr>
        <w:tab/>
      </w:r>
      <w:r w:rsidR="008A1E87">
        <w:rPr>
          <w:rFonts w:ascii="Arial" w:hAnsi="Arial"/>
          <w:b/>
        </w:rPr>
        <w:t>ACA</w:t>
      </w:r>
      <w:r w:rsidR="005C2437">
        <w:rPr>
          <w:rFonts w:ascii="Arial" w:hAnsi="Arial"/>
          <w:b/>
        </w:rPr>
        <w:tab/>
        <w:t>Banque Fédérative</w:t>
      </w:r>
    </w:p>
    <w:p w14:paraId="5D9B71E0" w14:textId="77777777" w:rsidR="00E41EC6" w:rsidRPr="008A1E87" w:rsidRDefault="00B63DF9" w:rsidP="008A1E87">
      <w:pPr>
        <w:pStyle w:val="Textebrut"/>
        <w:tabs>
          <w:tab w:val="left" w:pos="709"/>
          <w:tab w:val="left" w:pos="7797"/>
        </w:tabs>
        <w:ind w:right="-427"/>
        <w:rPr>
          <w:rFonts w:ascii="Arial" w:hAnsi="Arial"/>
          <w:b/>
        </w:rPr>
      </w:pPr>
      <w:r>
        <w:rPr>
          <w:rFonts w:ascii="Arial" w:hAnsi="Arial"/>
          <w:b/>
        </w:rPr>
        <w:tab/>
      </w:r>
      <w:r w:rsidR="008A1E87" w:rsidRPr="008A1E87">
        <w:rPr>
          <w:rFonts w:ascii="Arial" w:hAnsi="Arial"/>
        </w:rPr>
        <w:t>241 Boulevard Saint Germain</w:t>
      </w:r>
      <w:r w:rsidR="005C2437">
        <w:rPr>
          <w:rFonts w:ascii="Arial" w:hAnsi="Arial"/>
          <w:b/>
        </w:rPr>
        <w:tab/>
        <w:t>du Crédit Mutuel</w:t>
      </w:r>
    </w:p>
    <w:p w14:paraId="2F6C8986" w14:textId="616A704A" w:rsidR="005C2437" w:rsidRDefault="005C2437" w:rsidP="006E01EB">
      <w:pPr>
        <w:pStyle w:val="Textebrut"/>
        <w:tabs>
          <w:tab w:val="left" w:pos="1276"/>
          <w:tab w:val="left" w:pos="7371"/>
        </w:tabs>
        <w:ind w:left="7799" w:hanging="7799"/>
        <w:rPr>
          <w:rFonts w:ascii="Arial" w:hAnsi="Arial"/>
        </w:rPr>
      </w:pPr>
      <w:r>
        <w:rPr>
          <w:rFonts w:ascii="Arial" w:hAnsi="Arial"/>
        </w:rPr>
        <w:tab/>
      </w:r>
      <w:r w:rsidR="008A1E87">
        <w:rPr>
          <w:rFonts w:ascii="Arial" w:hAnsi="Arial"/>
        </w:rPr>
        <w:t>75007</w:t>
      </w:r>
      <w:r w:rsidR="00B63DF9">
        <w:rPr>
          <w:rFonts w:ascii="Arial" w:hAnsi="Arial"/>
        </w:rPr>
        <w:t xml:space="preserve"> </w:t>
      </w:r>
      <w:r w:rsidR="00E41EC6">
        <w:rPr>
          <w:rFonts w:ascii="Arial" w:hAnsi="Arial"/>
        </w:rPr>
        <w:t>PARI</w:t>
      </w:r>
      <w:r w:rsidR="006E01EB">
        <w:rPr>
          <w:rFonts w:ascii="Arial" w:hAnsi="Arial"/>
        </w:rPr>
        <w:t xml:space="preserve">S                                                                               </w:t>
      </w:r>
      <w:r>
        <w:rPr>
          <w:rFonts w:ascii="Arial" w:hAnsi="Arial"/>
        </w:rPr>
        <w:t xml:space="preserve">4 rue </w:t>
      </w:r>
      <w:r w:rsidR="00BB5F52" w:rsidRPr="006E01EB">
        <w:rPr>
          <w:rFonts w:ascii="Arial" w:hAnsi="Arial" w:cs="Arial"/>
        </w:rPr>
        <w:t>Frédéric-Guillaume Raiffeisen</w:t>
      </w:r>
    </w:p>
    <w:p w14:paraId="71E4A9C6" w14:textId="77777777" w:rsidR="005C2437" w:rsidRDefault="005C2437" w:rsidP="00E41EC6">
      <w:pPr>
        <w:pStyle w:val="Textebrut"/>
        <w:tabs>
          <w:tab w:val="left" w:pos="1276"/>
          <w:tab w:val="left" w:pos="7371"/>
        </w:tabs>
        <w:rPr>
          <w:rFonts w:ascii="Arial" w:hAnsi="Arial"/>
        </w:rPr>
      </w:pPr>
      <w:r>
        <w:rPr>
          <w:rFonts w:ascii="Arial" w:hAnsi="Arial"/>
        </w:rPr>
        <w:tab/>
      </w:r>
      <w:r>
        <w:rPr>
          <w:rFonts w:ascii="Arial" w:hAnsi="Arial"/>
        </w:rPr>
        <w:tab/>
      </w:r>
      <w:r>
        <w:rPr>
          <w:rFonts w:ascii="Arial" w:hAnsi="Arial"/>
        </w:rPr>
        <w:tab/>
        <w:t>67000 STRASBOURG</w:t>
      </w:r>
    </w:p>
    <w:p w14:paraId="6C5217CC" w14:textId="77777777" w:rsidR="00E41EC6" w:rsidRDefault="00E41EC6" w:rsidP="005C2437">
      <w:pPr>
        <w:pStyle w:val="Textebrut"/>
        <w:tabs>
          <w:tab w:val="left" w:pos="1276"/>
          <w:tab w:val="left" w:pos="7371"/>
        </w:tabs>
        <w:rPr>
          <w:rFonts w:ascii="Arial" w:hAnsi="Arial"/>
          <w:b/>
        </w:rPr>
      </w:pPr>
    </w:p>
    <w:p w14:paraId="41C2EAEA" w14:textId="77777777" w:rsidR="00E41EC6" w:rsidRDefault="00E41EC6">
      <w:pPr>
        <w:pStyle w:val="Textebrut"/>
        <w:tabs>
          <w:tab w:val="left" w:pos="5103"/>
        </w:tabs>
        <w:rPr>
          <w:rFonts w:ascii="Arial" w:hAnsi="Arial"/>
        </w:rPr>
      </w:pPr>
    </w:p>
    <w:p w14:paraId="6DBAE32E" w14:textId="77777777" w:rsidR="00E41EC6" w:rsidRPr="008A32C9" w:rsidRDefault="00E41EC6">
      <w:pPr>
        <w:rPr>
          <w:color w:val="000000" w:themeColor="text1"/>
        </w:rPr>
      </w:pPr>
      <w:r w:rsidRPr="008A32C9">
        <w:rPr>
          <w:rFonts w:ascii="Arial" w:hAnsi="Arial"/>
          <w:b/>
          <w:color w:val="000000" w:themeColor="text1"/>
        </w:rPr>
        <w:br w:type="page"/>
      </w:r>
    </w:p>
    <w:p w14:paraId="35AA4330" w14:textId="77777777" w:rsidR="00E41EC6" w:rsidRDefault="00E41EC6">
      <w:pPr>
        <w:pStyle w:val="Pieddepage"/>
        <w:tabs>
          <w:tab w:val="clear" w:pos="4536"/>
          <w:tab w:val="clear" w:pos="9072"/>
        </w:tabs>
        <w:rPr>
          <w:rFonts w:ascii="Arial" w:hAnsi="Arial" w:cs="Arial"/>
        </w:rPr>
      </w:pPr>
    </w:p>
    <w:p w14:paraId="5FE05C6E" w14:textId="7379787E" w:rsidR="00B63DF9" w:rsidRDefault="00B63DF9">
      <w:pPr>
        <w:pStyle w:val="Textebrut"/>
        <w:tabs>
          <w:tab w:val="left" w:pos="5103"/>
        </w:tabs>
        <w:jc w:val="center"/>
        <w:rPr>
          <w:rFonts w:ascii="Arial" w:hAnsi="Arial"/>
          <w:b/>
          <w:sz w:val="36"/>
        </w:rPr>
      </w:pPr>
    </w:p>
    <w:p w14:paraId="3D46D98D" w14:textId="77777777" w:rsidR="00B63DF9" w:rsidRDefault="00B63DF9">
      <w:pPr>
        <w:pStyle w:val="Textebrut"/>
        <w:tabs>
          <w:tab w:val="left" w:pos="5103"/>
        </w:tabs>
        <w:jc w:val="center"/>
        <w:rPr>
          <w:rFonts w:ascii="Arial" w:hAnsi="Arial"/>
          <w:b/>
          <w:sz w:val="36"/>
        </w:rPr>
      </w:pPr>
    </w:p>
    <w:p w14:paraId="6214DE25" w14:textId="77777777" w:rsidR="00E41EC6" w:rsidRPr="00E061AD" w:rsidRDefault="00134A52">
      <w:pPr>
        <w:pStyle w:val="Textebrut"/>
        <w:tabs>
          <w:tab w:val="left" w:pos="5103"/>
        </w:tabs>
        <w:jc w:val="center"/>
        <w:rPr>
          <w:rFonts w:ascii="Arial" w:hAnsi="Arial"/>
          <w:b/>
        </w:rPr>
      </w:pPr>
      <w:r>
        <w:rPr>
          <w:rFonts w:ascii="Arial" w:hAnsi="Arial"/>
          <w:b/>
          <w:sz w:val="36"/>
        </w:rPr>
        <w:t xml:space="preserve">I - </w:t>
      </w:r>
      <w:r w:rsidR="00B63DF9">
        <w:rPr>
          <w:rFonts w:ascii="Arial" w:hAnsi="Arial"/>
          <w:b/>
          <w:sz w:val="36"/>
        </w:rPr>
        <w:t>PROSPECTUS</w:t>
      </w:r>
    </w:p>
    <w:p w14:paraId="559B2F2C" w14:textId="77777777" w:rsidR="00E41EC6" w:rsidRPr="00E061AD" w:rsidRDefault="00E41EC6">
      <w:pPr>
        <w:pStyle w:val="Textebrut"/>
        <w:tabs>
          <w:tab w:val="left" w:pos="5103"/>
        </w:tabs>
        <w:rPr>
          <w:rFonts w:ascii="Arial" w:hAnsi="Arial"/>
          <w:b/>
        </w:rPr>
      </w:pPr>
    </w:p>
    <w:p w14:paraId="3D6D7CE2" w14:textId="77777777" w:rsidR="00E41EC6" w:rsidRPr="00E061AD" w:rsidRDefault="00E41EC6">
      <w:pPr>
        <w:pStyle w:val="Textebrut"/>
        <w:tabs>
          <w:tab w:val="left" w:pos="5103"/>
        </w:tabs>
        <w:rPr>
          <w:rFonts w:ascii="Arial" w:hAnsi="Arial"/>
          <w:b/>
        </w:rPr>
      </w:pPr>
    </w:p>
    <w:p w14:paraId="2C5CB209" w14:textId="77777777" w:rsidR="00E41EC6" w:rsidRPr="00E061AD" w:rsidRDefault="00E41EC6">
      <w:pPr>
        <w:pStyle w:val="Textebrut"/>
        <w:pBdr>
          <w:top w:val="single" w:sz="4" w:space="1" w:color="auto"/>
          <w:left w:val="single" w:sz="4" w:space="4" w:color="auto"/>
          <w:bottom w:val="single" w:sz="4" w:space="1" w:color="auto"/>
          <w:right w:val="single" w:sz="4" w:space="4" w:color="auto"/>
        </w:pBdr>
        <w:shd w:val="pct15" w:color="auto" w:fill="FFFFFF"/>
        <w:tabs>
          <w:tab w:val="left" w:pos="5103"/>
        </w:tabs>
        <w:ind w:left="1134" w:right="1133"/>
        <w:jc w:val="center"/>
        <w:rPr>
          <w:rFonts w:ascii="Arial" w:hAnsi="Arial"/>
          <w:b/>
        </w:rPr>
      </w:pPr>
    </w:p>
    <w:p w14:paraId="7B26C521" w14:textId="77777777" w:rsidR="00E41EC6" w:rsidRDefault="00E41EC6">
      <w:pPr>
        <w:pStyle w:val="Textebrut"/>
        <w:pBdr>
          <w:top w:val="single" w:sz="4" w:space="1" w:color="auto"/>
          <w:left w:val="single" w:sz="4" w:space="4" w:color="auto"/>
          <w:bottom w:val="single" w:sz="4" w:space="1" w:color="auto"/>
          <w:right w:val="single" w:sz="4" w:space="4" w:color="auto"/>
        </w:pBdr>
        <w:shd w:val="pct15" w:color="auto" w:fill="FFFFFF"/>
        <w:tabs>
          <w:tab w:val="left" w:pos="5103"/>
        </w:tabs>
        <w:ind w:left="1134" w:right="1133"/>
        <w:jc w:val="center"/>
        <w:rPr>
          <w:rFonts w:ascii="Arial" w:hAnsi="Arial"/>
          <w:b/>
          <w:sz w:val="28"/>
        </w:rPr>
      </w:pPr>
      <w:r>
        <w:rPr>
          <w:rFonts w:ascii="Arial" w:hAnsi="Arial"/>
          <w:b/>
          <w:sz w:val="28"/>
        </w:rPr>
        <w:t>A   -     CARACTERISTIQUES GENERALES</w:t>
      </w:r>
    </w:p>
    <w:p w14:paraId="1965763B" w14:textId="77777777" w:rsidR="00E41EC6" w:rsidRDefault="00E41EC6">
      <w:pPr>
        <w:pStyle w:val="Textebrut"/>
        <w:pBdr>
          <w:top w:val="single" w:sz="4" w:space="1" w:color="auto"/>
          <w:left w:val="single" w:sz="4" w:space="4" w:color="auto"/>
          <w:bottom w:val="single" w:sz="4" w:space="1" w:color="auto"/>
          <w:right w:val="single" w:sz="4" w:space="4" w:color="auto"/>
        </w:pBdr>
        <w:shd w:val="pct15" w:color="auto" w:fill="FFFFFF"/>
        <w:tabs>
          <w:tab w:val="left" w:pos="5103"/>
        </w:tabs>
        <w:ind w:left="1134" w:right="1133"/>
        <w:jc w:val="center"/>
        <w:rPr>
          <w:rFonts w:ascii="Arial" w:hAnsi="Arial"/>
          <w:b/>
        </w:rPr>
      </w:pPr>
    </w:p>
    <w:p w14:paraId="647576FE" w14:textId="77777777" w:rsidR="00E41EC6" w:rsidRDefault="00E41EC6">
      <w:pPr>
        <w:pStyle w:val="Textebrut"/>
        <w:tabs>
          <w:tab w:val="left" w:pos="5103"/>
          <w:tab w:val="left" w:pos="9742"/>
        </w:tabs>
        <w:rPr>
          <w:rFonts w:ascii="Arial" w:hAnsi="Arial"/>
          <w:b/>
        </w:rPr>
      </w:pPr>
    </w:p>
    <w:p w14:paraId="0962EC02" w14:textId="77777777" w:rsidR="00E41EC6" w:rsidRDefault="00E41EC6">
      <w:pPr>
        <w:pStyle w:val="Textebrut"/>
        <w:tabs>
          <w:tab w:val="left" w:pos="5103"/>
        </w:tabs>
        <w:rPr>
          <w:rFonts w:ascii="Arial" w:hAnsi="Arial"/>
          <w:b/>
        </w:rPr>
      </w:pPr>
    </w:p>
    <w:p w14:paraId="3304B443" w14:textId="5109A494" w:rsidR="00E41EC6" w:rsidRDefault="00E41EC6">
      <w:pPr>
        <w:pStyle w:val="Textebrut"/>
        <w:pBdr>
          <w:top w:val="single" w:sz="4" w:space="1" w:color="auto"/>
          <w:left w:val="single" w:sz="4" w:space="4" w:color="auto"/>
          <w:bottom w:val="single" w:sz="4" w:space="1" w:color="auto"/>
          <w:right w:val="single" w:sz="4" w:space="4" w:color="auto"/>
        </w:pBdr>
        <w:shd w:val="pct15" w:color="auto" w:fill="FFFFFF"/>
        <w:tabs>
          <w:tab w:val="left" w:pos="5103"/>
        </w:tabs>
        <w:ind w:left="1134" w:right="1133"/>
        <w:jc w:val="center"/>
        <w:rPr>
          <w:rFonts w:ascii="Arial" w:hAnsi="Arial"/>
          <w:b/>
        </w:rPr>
      </w:pPr>
      <w:r>
        <w:rPr>
          <w:rFonts w:ascii="Arial" w:hAnsi="Arial"/>
          <w:b/>
        </w:rPr>
        <w:t xml:space="preserve">A – 1   FORME </w:t>
      </w:r>
      <w:r w:rsidR="004444B0">
        <w:rPr>
          <w:rFonts w:ascii="Arial" w:hAnsi="Arial"/>
          <w:b/>
        </w:rPr>
        <w:t>DE L’</w:t>
      </w:r>
      <w:r w:rsidR="00937297">
        <w:rPr>
          <w:rFonts w:ascii="Arial" w:hAnsi="Arial"/>
          <w:b/>
        </w:rPr>
        <w:t>OPCVM</w:t>
      </w:r>
    </w:p>
    <w:p w14:paraId="56843645" w14:textId="77777777" w:rsidR="00E41EC6" w:rsidRDefault="00E41EC6">
      <w:pPr>
        <w:pStyle w:val="Textebrut"/>
        <w:tabs>
          <w:tab w:val="left" w:pos="5103"/>
        </w:tabs>
        <w:rPr>
          <w:rFonts w:ascii="Arial" w:hAnsi="Arial"/>
          <w:b/>
        </w:rPr>
      </w:pPr>
    </w:p>
    <w:p w14:paraId="2922DD4B" w14:textId="77777777" w:rsidR="00E41EC6" w:rsidRDefault="00E41EC6">
      <w:pPr>
        <w:pStyle w:val="Textebrut"/>
        <w:tabs>
          <w:tab w:val="left" w:pos="4962"/>
          <w:tab w:val="left" w:pos="9742"/>
        </w:tabs>
        <w:rPr>
          <w:rFonts w:ascii="Arial" w:hAnsi="Arial"/>
          <w:b/>
        </w:rPr>
      </w:pPr>
    </w:p>
    <w:tbl>
      <w:tblPr>
        <w:tblW w:w="991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73"/>
        <w:gridCol w:w="5243"/>
      </w:tblGrid>
      <w:tr w:rsidR="00E41EC6" w14:paraId="0DC8773D" w14:textId="77777777" w:rsidTr="008A32C9">
        <w:tc>
          <w:tcPr>
            <w:tcW w:w="4673" w:type="dxa"/>
            <w:tcBorders>
              <w:top w:val="single" w:sz="4" w:space="0" w:color="auto"/>
              <w:left w:val="single" w:sz="4" w:space="0" w:color="auto"/>
              <w:bottom w:val="single" w:sz="4" w:space="0" w:color="auto"/>
              <w:right w:val="single" w:sz="4" w:space="0" w:color="auto"/>
            </w:tcBorders>
          </w:tcPr>
          <w:p w14:paraId="39905320" w14:textId="77777777" w:rsidR="00E41EC6" w:rsidRPr="009A7756" w:rsidRDefault="00E41EC6">
            <w:pPr>
              <w:pStyle w:val="Textebrut"/>
              <w:tabs>
                <w:tab w:val="left" w:pos="4962"/>
                <w:tab w:val="left" w:pos="9742"/>
              </w:tabs>
              <w:rPr>
                <w:rFonts w:ascii="Arial" w:hAnsi="Arial"/>
                <w:b/>
              </w:rPr>
            </w:pPr>
          </w:p>
          <w:p w14:paraId="70D1B409" w14:textId="77777777" w:rsidR="00E41EC6" w:rsidRPr="009A7756" w:rsidRDefault="00E41EC6">
            <w:pPr>
              <w:pStyle w:val="Textebrut"/>
              <w:tabs>
                <w:tab w:val="left" w:pos="4962"/>
                <w:tab w:val="left" w:pos="9742"/>
              </w:tabs>
              <w:rPr>
                <w:rFonts w:ascii="Arial" w:hAnsi="Arial"/>
                <w:b/>
              </w:rPr>
            </w:pPr>
            <w:r w:rsidRPr="009A7756">
              <w:rPr>
                <w:rFonts w:ascii="Arial" w:hAnsi="Arial"/>
                <w:b/>
              </w:rPr>
              <w:t>Dénomination</w:t>
            </w:r>
          </w:p>
          <w:p w14:paraId="37F4AD10" w14:textId="77777777" w:rsidR="00E41EC6" w:rsidRPr="009A7756" w:rsidRDefault="00E41EC6">
            <w:pPr>
              <w:pStyle w:val="Textebrut"/>
              <w:tabs>
                <w:tab w:val="left" w:pos="4962"/>
                <w:tab w:val="left" w:pos="9742"/>
              </w:tabs>
              <w:rPr>
                <w:rFonts w:ascii="Arial" w:hAnsi="Arial"/>
                <w:b/>
              </w:rPr>
            </w:pPr>
          </w:p>
          <w:p w14:paraId="40A018F4" w14:textId="77777777" w:rsidR="00E41EC6" w:rsidRPr="009A7756" w:rsidRDefault="00E41EC6">
            <w:pPr>
              <w:pStyle w:val="Textebrut"/>
              <w:tabs>
                <w:tab w:val="left" w:pos="4962"/>
                <w:tab w:val="left" w:pos="9742"/>
              </w:tabs>
              <w:rPr>
                <w:rFonts w:ascii="Arial" w:hAnsi="Arial"/>
                <w:b/>
              </w:rPr>
            </w:pPr>
            <w:r w:rsidRPr="009A7756">
              <w:rPr>
                <w:rFonts w:ascii="Arial" w:hAnsi="Arial"/>
                <w:b/>
              </w:rPr>
              <w:t> </w:t>
            </w:r>
          </w:p>
        </w:tc>
        <w:tc>
          <w:tcPr>
            <w:tcW w:w="5243" w:type="dxa"/>
            <w:tcBorders>
              <w:top w:val="single" w:sz="4" w:space="0" w:color="auto"/>
              <w:left w:val="single" w:sz="4" w:space="0" w:color="auto"/>
              <w:bottom w:val="single" w:sz="4" w:space="0" w:color="auto"/>
              <w:right w:val="single" w:sz="4" w:space="0" w:color="auto"/>
            </w:tcBorders>
          </w:tcPr>
          <w:p w14:paraId="58EA0FD2" w14:textId="77777777" w:rsidR="00E41EC6" w:rsidRPr="009A7756" w:rsidRDefault="00E41EC6">
            <w:pPr>
              <w:pStyle w:val="Textebrut"/>
              <w:tabs>
                <w:tab w:val="left" w:pos="4962"/>
                <w:tab w:val="left" w:pos="9742"/>
              </w:tabs>
              <w:jc w:val="center"/>
              <w:rPr>
                <w:rFonts w:ascii="Arial" w:hAnsi="Arial"/>
                <w:b/>
              </w:rPr>
            </w:pPr>
          </w:p>
          <w:p w14:paraId="5F666FAC" w14:textId="1DEEEF7C" w:rsidR="00E41EC6" w:rsidRPr="009A7756" w:rsidRDefault="004444B0">
            <w:pPr>
              <w:pStyle w:val="Textebrut"/>
              <w:tabs>
                <w:tab w:val="left" w:pos="4962"/>
                <w:tab w:val="left" w:pos="9742"/>
              </w:tabs>
              <w:rPr>
                <w:rFonts w:ascii="Arial" w:hAnsi="Arial"/>
              </w:rPr>
            </w:pPr>
            <w:r>
              <w:rPr>
                <w:rFonts w:ascii="Arial" w:hAnsi="Arial"/>
              </w:rPr>
              <w:t>HORIZON ACTION MULTICAPS</w:t>
            </w:r>
          </w:p>
          <w:p w14:paraId="77D6FD83" w14:textId="77777777" w:rsidR="00E41EC6" w:rsidRPr="009A7756" w:rsidRDefault="00E41EC6">
            <w:pPr>
              <w:pStyle w:val="Textebrut"/>
              <w:tabs>
                <w:tab w:val="left" w:pos="4962"/>
                <w:tab w:val="left" w:pos="9742"/>
              </w:tabs>
              <w:rPr>
                <w:rFonts w:ascii="Arial" w:hAnsi="Arial"/>
              </w:rPr>
            </w:pPr>
          </w:p>
        </w:tc>
      </w:tr>
      <w:tr w:rsidR="00E41EC6" w14:paraId="35E66870" w14:textId="77777777" w:rsidTr="008A32C9">
        <w:tc>
          <w:tcPr>
            <w:tcW w:w="4673" w:type="dxa"/>
            <w:tcBorders>
              <w:top w:val="single" w:sz="4" w:space="0" w:color="auto"/>
              <w:left w:val="single" w:sz="4" w:space="0" w:color="auto"/>
              <w:bottom w:val="single" w:sz="4" w:space="0" w:color="auto"/>
              <w:right w:val="single" w:sz="4" w:space="0" w:color="auto"/>
            </w:tcBorders>
          </w:tcPr>
          <w:p w14:paraId="5E932152" w14:textId="77777777" w:rsidR="00E41EC6" w:rsidRPr="009A7756" w:rsidRDefault="00E41EC6">
            <w:pPr>
              <w:pStyle w:val="Textebrut"/>
              <w:tabs>
                <w:tab w:val="left" w:pos="4962"/>
                <w:tab w:val="left" w:pos="9742"/>
              </w:tabs>
              <w:rPr>
                <w:rFonts w:ascii="Arial" w:hAnsi="Arial"/>
                <w:b/>
              </w:rPr>
            </w:pPr>
          </w:p>
          <w:p w14:paraId="4D722F8A" w14:textId="04A55680" w:rsidR="00E41EC6" w:rsidRPr="009A7756" w:rsidRDefault="00E41EC6">
            <w:pPr>
              <w:pStyle w:val="Textebrut"/>
              <w:tabs>
                <w:tab w:val="left" w:pos="4962"/>
                <w:tab w:val="left" w:pos="9742"/>
              </w:tabs>
              <w:rPr>
                <w:rFonts w:ascii="Arial" w:hAnsi="Arial"/>
                <w:b/>
              </w:rPr>
            </w:pPr>
            <w:r w:rsidRPr="009A7756">
              <w:rPr>
                <w:rFonts w:ascii="Arial" w:hAnsi="Arial"/>
                <w:b/>
              </w:rPr>
              <w:t xml:space="preserve">Forme juridique </w:t>
            </w:r>
            <w:r w:rsidR="00D05D97">
              <w:rPr>
                <w:rFonts w:ascii="Arial" w:hAnsi="Arial"/>
                <w:b/>
              </w:rPr>
              <w:t xml:space="preserve">et état membre dans lequel </w:t>
            </w:r>
            <w:r w:rsidR="00DB4F0C">
              <w:rPr>
                <w:rFonts w:ascii="Arial" w:hAnsi="Arial"/>
                <w:b/>
              </w:rPr>
              <w:t>l’OPCVM a</w:t>
            </w:r>
            <w:r w:rsidR="00D05D97">
              <w:rPr>
                <w:rFonts w:ascii="Arial" w:hAnsi="Arial"/>
                <w:b/>
              </w:rPr>
              <w:t xml:space="preserve"> été constitué </w:t>
            </w:r>
          </w:p>
          <w:p w14:paraId="3096986D" w14:textId="77777777" w:rsidR="00E41EC6" w:rsidRPr="009A7756" w:rsidRDefault="00E41EC6">
            <w:pPr>
              <w:pStyle w:val="Textebrut"/>
              <w:tabs>
                <w:tab w:val="left" w:pos="4962"/>
                <w:tab w:val="left" w:pos="9742"/>
              </w:tabs>
              <w:rPr>
                <w:rFonts w:ascii="Arial" w:hAnsi="Arial"/>
                <w:b/>
              </w:rPr>
            </w:pPr>
          </w:p>
        </w:tc>
        <w:tc>
          <w:tcPr>
            <w:tcW w:w="5243" w:type="dxa"/>
            <w:tcBorders>
              <w:top w:val="single" w:sz="4" w:space="0" w:color="auto"/>
              <w:left w:val="single" w:sz="4" w:space="0" w:color="auto"/>
              <w:bottom w:val="single" w:sz="4" w:space="0" w:color="auto"/>
              <w:right w:val="single" w:sz="4" w:space="0" w:color="auto"/>
            </w:tcBorders>
          </w:tcPr>
          <w:p w14:paraId="1C625887" w14:textId="77777777" w:rsidR="00E41EC6" w:rsidRPr="009A7756" w:rsidRDefault="00E41EC6">
            <w:pPr>
              <w:pStyle w:val="Textebrut"/>
              <w:tabs>
                <w:tab w:val="left" w:pos="4962"/>
                <w:tab w:val="left" w:pos="9742"/>
              </w:tabs>
              <w:rPr>
                <w:rFonts w:ascii="Arial" w:hAnsi="Arial"/>
              </w:rPr>
            </w:pPr>
          </w:p>
          <w:p w14:paraId="78DADF86" w14:textId="3C2BF6C7" w:rsidR="00D05D97" w:rsidRPr="00FC72F8" w:rsidRDefault="00D05D97" w:rsidP="00D05D97">
            <w:pPr>
              <w:keepNext/>
              <w:widowControl w:val="0"/>
              <w:autoSpaceDE w:val="0"/>
              <w:autoSpaceDN w:val="0"/>
              <w:adjustRightInd w:val="0"/>
              <w:jc w:val="both"/>
              <w:outlineLvl w:val="3"/>
              <w:rPr>
                <w:rFonts w:ascii="Arial" w:hAnsi="Arial"/>
                <w:bCs/>
              </w:rPr>
            </w:pPr>
            <w:r w:rsidRPr="00FC72F8">
              <w:rPr>
                <w:rFonts w:ascii="Arial" w:hAnsi="Arial"/>
                <w:bCs/>
              </w:rPr>
              <w:t>Fonds Commun de Placement (FCP)</w:t>
            </w:r>
            <w:r w:rsidR="00B4487C">
              <w:rPr>
                <w:rFonts w:ascii="Arial" w:hAnsi="Arial"/>
                <w:bCs/>
              </w:rPr>
              <w:t xml:space="preserve"> de droit </w:t>
            </w:r>
            <w:r w:rsidR="002C4F24">
              <w:rPr>
                <w:rFonts w:ascii="Arial" w:hAnsi="Arial"/>
                <w:bCs/>
              </w:rPr>
              <w:t>français</w:t>
            </w:r>
            <w:r w:rsidRPr="00FC72F8">
              <w:rPr>
                <w:rFonts w:ascii="Arial" w:hAnsi="Arial"/>
                <w:bCs/>
              </w:rPr>
              <w:t>.</w:t>
            </w:r>
          </w:p>
          <w:p w14:paraId="69492391" w14:textId="77777777" w:rsidR="00E41EC6" w:rsidRPr="009A7756" w:rsidRDefault="00E41EC6">
            <w:pPr>
              <w:pStyle w:val="Textebrut"/>
              <w:tabs>
                <w:tab w:val="left" w:pos="4962"/>
                <w:tab w:val="left" w:pos="9742"/>
              </w:tabs>
              <w:rPr>
                <w:rFonts w:ascii="Arial" w:hAnsi="Arial"/>
                <w:b/>
              </w:rPr>
            </w:pPr>
          </w:p>
        </w:tc>
      </w:tr>
      <w:tr w:rsidR="00E41EC6" w14:paraId="0D8963C3" w14:textId="77777777" w:rsidTr="008A32C9">
        <w:tc>
          <w:tcPr>
            <w:tcW w:w="4673" w:type="dxa"/>
            <w:tcBorders>
              <w:top w:val="single" w:sz="4" w:space="0" w:color="auto"/>
              <w:left w:val="single" w:sz="4" w:space="0" w:color="auto"/>
              <w:bottom w:val="single" w:sz="4" w:space="0" w:color="auto"/>
              <w:right w:val="single" w:sz="4" w:space="0" w:color="auto"/>
            </w:tcBorders>
          </w:tcPr>
          <w:p w14:paraId="634166B4" w14:textId="77777777" w:rsidR="00E41EC6" w:rsidRPr="009A7756" w:rsidRDefault="00E41EC6">
            <w:pPr>
              <w:pStyle w:val="Textebrut"/>
              <w:tabs>
                <w:tab w:val="left" w:pos="4962"/>
                <w:tab w:val="left" w:pos="9742"/>
              </w:tabs>
              <w:rPr>
                <w:rFonts w:ascii="Arial" w:hAnsi="Arial"/>
                <w:b/>
              </w:rPr>
            </w:pPr>
          </w:p>
          <w:p w14:paraId="5F0DF54F" w14:textId="77777777" w:rsidR="00E41EC6" w:rsidRPr="009A7756" w:rsidRDefault="00E41EC6">
            <w:pPr>
              <w:pStyle w:val="Textebrut"/>
              <w:tabs>
                <w:tab w:val="left" w:pos="4962"/>
                <w:tab w:val="left" w:pos="9742"/>
              </w:tabs>
              <w:rPr>
                <w:rFonts w:ascii="Arial" w:hAnsi="Arial"/>
                <w:b/>
              </w:rPr>
            </w:pPr>
            <w:r w:rsidRPr="009A7756">
              <w:rPr>
                <w:rFonts w:ascii="Arial" w:hAnsi="Arial"/>
                <w:b/>
              </w:rPr>
              <w:t>Date de création et durée d’existence prévue</w:t>
            </w:r>
          </w:p>
        </w:tc>
        <w:tc>
          <w:tcPr>
            <w:tcW w:w="5243" w:type="dxa"/>
            <w:tcBorders>
              <w:top w:val="single" w:sz="4" w:space="0" w:color="auto"/>
              <w:left w:val="single" w:sz="4" w:space="0" w:color="auto"/>
              <w:bottom w:val="single" w:sz="4" w:space="0" w:color="auto"/>
              <w:right w:val="single" w:sz="4" w:space="0" w:color="auto"/>
            </w:tcBorders>
          </w:tcPr>
          <w:p w14:paraId="3588C372" w14:textId="77777777" w:rsidR="00E41EC6" w:rsidRPr="009A7756" w:rsidRDefault="00E41EC6">
            <w:pPr>
              <w:pStyle w:val="Textebrut"/>
              <w:tabs>
                <w:tab w:val="left" w:pos="4962"/>
                <w:tab w:val="left" w:pos="9742"/>
              </w:tabs>
              <w:jc w:val="both"/>
              <w:rPr>
                <w:rFonts w:ascii="Arial" w:hAnsi="Arial"/>
              </w:rPr>
            </w:pPr>
          </w:p>
          <w:p w14:paraId="5ABECDE5" w14:textId="70D67D0C" w:rsidR="00E41EC6" w:rsidRPr="009A7756" w:rsidRDefault="00F65301">
            <w:pPr>
              <w:pStyle w:val="Textebrut"/>
              <w:tabs>
                <w:tab w:val="left" w:pos="4962"/>
                <w:tab w:val="left" w:pos="9742"/>
              </w:tabs>
              <w:jc w:val="both"/>
              <w:rPr>
                <w:rFonts w:ascii="Arial" w:hAnsi="Arial"/>
              </w:rPr>
            </w:pPr>
            <w:r>
              <w:rPr>
                <w:rFonts w:ascii="Arial" w:hAnsi="Arial"/>
                <w:bCs/>
              </w:rPr>
              <w:t>Ce OPCVM</w:t>
            </w:r>
            <w:r w:rsidR="00E41EC6" w:rsidRPr="009A7756">
              <w:rPr>
                <w:rFonts w:ascii="Arial" w:hAnsi="Arial"/>
                <w:bCs/>
              </w:rPr>
              <w:t xml:space="preserve"> </w:t>
            </w:r>
            <w:r w:rsidR="00E41EC6" w:rsidRPr="009A7756">
              <w:rPr>
                <w:rFonts w:ascii="Arial" w:hAnsi="Arial"/>
              </w:rPr>
              <w:t xml:space="preserve">a été créé le </w:t>
            </w:r>
            <w:r w:rsidR="0016143C">
              <w:rPr>
                <w:rFonts w:ascii="Arial" w:hAnsi="Arial"/>
              </w:rPr>
              <w:t>27/12/2023</w:t>
            </w:r>
            <w:r w:rsidR="00E41EC6" w:rsidRPr="009A7756">
              <w:rPr>
                <w:rFonts w:ascii="Arial" w:hAnsi="Arial"/>
              </w:rPr>
              <w:t xml:space="preserve"> (pour une durée de 99 ans.</w:t>
            </w:r>
          </w:p>
          <w:p w14:paraId="64EDB018" w14:textId="77777777" w:rsidR="00E41EC6" w:rsidRPr="009A7756" w:rsidRDefault="00E41EC6">
            <w:pPr>
              <w:pStyle w:val="Textebrut"/>
              <w:tabs>
                <w:tab w:val="left" w:pos="4962"/>
                <w:tab w:val="left" w:pos="9742"/>
              </w:tabs>
              <w:jc w:val="both"/>
              <w:rPr>
                <w:rFonts w:ascii="Arial" w:hAnsi="Arial"/>
                <w:b/>
              </w:rPr>
            </w:pPr>
          </w:p>
        </w:tc>
      </w:tr>
    </w:tbl>
    <w:p w14:paraId="6AC4D78D" w14:textId="77777777" w:rsidR="00E41EC6" w:rsidRDefault="00E41EC6">
      <w:pPr>
        <w:pStyle w:val="Textebrut"/>
        <w:tabs>
          <w:tab w:val="left" w:pos="4962"/>
          <w:tab w:val="left" w:pos="9742"/>
        </w:tabs>
        <w:rPr>
          <w:rFonts w:ascii="Arial" w:hAnsi="Arial"/>
          <w:b/>
        </w:rPr>
      </w:pPr>
    </w:p>
    <w:p w14:paraId="1C8E2067" w14:textId="77777777" w:rsidR="00E41EC6" w:rsidRDefault="00E41EC6">
      <w:pPr>
        <w:pStyle w:val="Textebrut"/>
        <w:tabs>
          <w:tab w:val="left" w:pos="4962"/>
          <w:tab w:val="left" w:pos="9742"/>
        </w:tabs>
        <w:rPr>
          <w:rFonts w:ascii="Arial" w:hAnsi="Arial"/>
          <w:b/>
        </w:rPr>
      </w:pPr>
    </w:p>
    <w:p w14:paraId="137DE3B7" w14:textId="77777777" w:rsidR="00E41EC6" w:rsidRDefault="00E41EC6" w:rsidP="00E41EC6">
      <w:pPr>
        <w:pStyle w:val="Textebrut"/>
        <w:tabs>
          <w:tab w:val="left" w:pos="4962"/>
          <w:tab w:val="left" w:pos="9742"/>
        </w:tabs>
        <w:outlineLvl w:val="0"/>
        <w:rPr>
          <w:rFonts w:ascii="Arial" w:hAnsi="Arial"/>
          <w:b/>
          <w:u w:val="single"/>
        </w:rPr>
      </w:pPr>
      <w:r>
        <w:rPr>
          <w:rFonts w:ascii="Arial" w:hAnsi="Arial"/>
          <w:b/>
          <w:u w:val="single"/>
        </w:rPr>
        <w:t>Synthèse de l’offre de gestion</w:t>
      </w:r>
    </w:p>
    <w:p w14:paraId="5F95A438" w14:textId="77777777" w:rsidR="00E41EC6" w:rsidRDefault="00E41EC6">
      <w:pPr>
        <w:pStyle w:val="Textebrut"/>
        <w:tabs>
          <w:tab w:val="left" w:pos="4962"/>
          <w:tab w:val="left" w:pos="9742"/>
        </w:tabs>
        <w:rPr>
          <w:rFonts w:ascii="Arial" w:hAnsi="Arial"/>
          <w:b/>
        </w:rPr>
      </w:pPr>
    </w:p>
    <w:p w14:paraId="0AC9CFCA" w14:textId="77777777" w:rsidR="00E41EC6" w:rsidRDefault="00E41EC6">
      <w:pPr>
        <w:pStyle w:val="Textebrut"/>
        <w:tabs>
          <w:tab w:val="left" w:pos="4962"/>
          <w:tab w:val="left" w:pos="9742"/>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1629"/>
        <w:gridCol w:w="1770"/>
        <w:gridCol w:w="1202"/>
        <w:gridCol w:w="1464"/>
        <w:gridCol w:w="1732"/>
        <w:gridCol w:w="1331"/>
      </w:tblGrid>
      <w:tr w:rsidR="004444B0" w14:paraId="56CCBD52" w14:textId="77777777" w:rsidTr="00DE6758">
        <w:tc>
          <w:tcPr>
            <w:tcW w:w="935" w:type="dxa"/>
            <w:shd w:val="clear" w:color="auto" w:fill="D9D9D9" w:themeFill="background1" w:themeFillShade="D9"/>
          </w:tcPr>
          <w:p w14:paraId="545EAAEF" w14:textId="33C732D8" w:rsidR="004444B0" w:rsidRPr="009A7756" w:rsidRDefault="004444B0">
            <w:pPr>
              <w:pStyle w:val="Textebrut"/>
              <w:tabs>
                <w:tab w:val="left" w:pos="4962"/>
                <w:tab w:val="left" w:pos="9742"/>
              </w:tabs>
              <w:jc w:val="center"/>
              <w:rPr>
                <w:rFonts w:ascii="Arial" w:hAnsi="Arial"/>
                <w:b/>
                <w:color w:val="000000"/>
              </w:rPr>
            </w:pPr>
            <w:r>
              <w:rPr>
                <w:rFonts w:ascii="Arial" w:hAnsi="Arial"/>
                <w:b/>
                <w:color w:val="000000"/>
              </w:rPr>
              <w:t>Part</w:t>
            </w:r>
          </w:p>
        </w:tc>
        <w:tc>
          <w:tcPr>
            <w:tcW w:w="1584" w:type="dxa"/>
            <w:shd w:val="clear" w:color="auto" w:fill="D9D9D9" w:themeFill="background1" w:themeFillShade="D9"/>
          </w:tcPr>
          <w:p w14:paraId="7B352AE2" w14:textId="081979B4" w:rsidR="004444B0" w:rsidRPr="009A7756" w:rsidRDefault="004444B0">
            <w:pPr>
              <w:pStyle w:val="Textebrut"/>
              <w:tabs>
                <w:tab w:val="left" w:pos="4962"/>
                <w:tab w:val="left" w:pos="9742"/>
              </w:tabs>
              <w:jc w:val="center"/>
              <w:rPr>
                <w:rFonts w:ascii="Arial" w:hAnsi="Arial"/>
                <w:b/>
                <w:color w:val="000000"/>
              </w:rPr>
            </w:pPr>
          </w:p>
          <w:p w14:paraId="41BB0A46" w14:textId="77777777" w:rsidR="004444B0" w:rsidRPr="009A7756" w:rsidRDefault="004444B0">
            <w:pPr>
              <w:pStyle w:val="Textebrut"/>
              <w:tabs>
                <w:tab w:val="left" w:pos="4962"/>
                <w:tab w:val="left" w:pos="9742"/>
              </w:tabs>
              <w:jc w:val="center"/>
              <w:rPr>
                <w:rFonts w:ascii="Arial" w:hAnsi="Arial"/>
                <w:b/>
                <w:color w:val="000000"/>
              </w:rPr>
            </w:pPr>
            <w:r w:rsidRPr="009A7756">
              <w:rPr>
                <w:rFonts w:ascii="Arial" w:hAnsi="Arial"/>
                <w:b/>
                <w:color w:val="000000"/>
              </w:rPr>
              <w:t>Code ISIN</w:t>
            </w:r>
          </w:p>
          <w:p w14:paraId="3F86081B" w14:textId="77777777" w:rsidR="004444B0" w:rsidRPr="009A7756" w:rsidRDefault="004444B0">
            <w:pPr>
              <w:pStyle w:val="Textebrut"/>
              <w:tabs>
                <w:tab w:val="left" w:pos="4962"/>
                <w:tab w:val="left" w:pos="9742"/>
              </w:tabs>
              <w:jc w:val="center"/>
              <w:rPr>
                <w:rFonts w:ascii="Arial" w:hAnsi="Arial"/>
                <w:b/>
                <w:color w:val="000000"/>
              </w:rPr>
            </w:pPr>
          </w:p>
        </w:tc>
        <w:tc>
          <w:tcPr>
            <w:tcW w:w="1781" w:type="dxa"/>
            <w:shd w:val="clear" w:color="auto" w:fill="D9D9D9" w:themeFill="background1" w:themeFillShade="D9"/>
          </w:tcPr>
          <w:p w14:paraId="13F1C422" w14:textId="533D0DB7" w:rsidR="004444B0" w:rsidRPr="009A7756" w:rsidRDefault="004444B0">
            <w:pPr>
              <w:pStyle w:val="Textebrut"/>
              <w:tabs>
                <w:tab w:val="left" w:pos="4962"/>
                <w:tab w:val="left" w:pos="9742"/>
              </w:tabs>
              <w:jc w:val="center"/>
              <w:rPr>
                <w:rFonts w:ascii="Arial" w:hAnsi="Arial"/>
                <w:b/>
                <w:color w:val="000000"/>
              </w:rPr>
            </w:pPr>
          </w:p>
          <w:p w14:paraId="3CFE1B67" w14:textId="77777777" w:rsidR="004444B0" w:rsidRPr="009A7756" w:rsidRDefault="004444B0" w:rsidP="00F93976">
            <w:pPr>
              <w:pStyle w:val="Textebrut"/>
              <w:tabs>
                <w:tab w:val="left" w:pos="4962"/>
                <w:tab w:val="left" w:pos="9742"/>
              </w:tabs>
              <w:jc w:val="center"/>
              <w:rPr>
                <w:rFonts w:ascii="Arial" w:hAnsi="Arial"/>
                <w:b/>
                <w:color w:val="000000"/>
              </w:rPr>
            </w:pPr>
            <w:r w:rsidRPr="009A7756">
              <w:rPr>
                <w:rFonts w:ascii="Arial" w:hAnsi="Arial"/>
                <w:b/>
                <w:color w:val="000000"/>
              </w:rPr>
              <w:t xml:space="preserve">Affectation des </w:t>
            </w:r>
            <w:r>
              <w:rPr>
                <w:rFonts w:ascii="Arial" w:hAnsi="Arial"/>
                <w:b/>
                <w:color w:val="000000"/>
              </w:rPr>
              <w:t>sommes distribuables</w:t>
            </w:r>
          </w:p>
        </w:tc>
        <w:tc>
          <w:tcPr>
            <w:tcW w:w="1214" w:type="dxa"/>
            <w:shd w:val="clear" w:color="auto" w:fill="D9D9D9" w:themeFill="background1" w:themeFillShade="D9"/>
          </w:tcPr>
          <w:p w14:paraId="7B6E0A18" w14:textId="77777777" w:rsidR="004444B0" w:rsidRPr="009A7756" w:rsidRDefault="004444B0">
            <w:pPr>
              <w:pStyle w:val="Textebrut"/>
              <w:tabs>
                <w:tab w:val="left" w:pos="4962"/>
                <w:tab w:val="left" w:pos="9742"/>
              </w:tabs>
              <w:jc w:val="center"/>
              <w:rPr>
                <w:rFonts w:ascii="Arial" w:hAnsi="Arial"/>
                <w:b/>
                <w:color w:val="000000"/>
              </w:rPr>
            </w:pPr>
          </w:p>
          <w:p w14:paraId="47862617" w14:textId="77777777" w:rsidR="004444B0" w:rsidRPr="009A7756" w:rsidRDefault="004444B0">
            <w:pPr>
              <w:pStyle w:val="Textebrut"/>
              <w:tabs>
                <w:tab w:val="left" w:pos="4962"/>
                <w:tab w:val="left" w:pos="9742"/>
              </w:tabs>
              <w:jc w:val="center"/>
              <w:rPr>
                <w:rFonts w:ascii="Arial" w:hAnsi="Arial"/>
                <w:b/>
                <w:color w:val="000000"/>
              </w:rPr>
            </w:pPr>
            <w:r w:rsidRPr="009A7756">
              <w:rPr>
                <w:rFonts w:ascii="Arial" w:hAnsi="Arial"/>
                <w:b/>
                <w:color w:val="000000"/>
              </w:rPr>
              <w:t>Devise de libellé</w:t>
            </w:r>
          </w:p>
        </w:tc>
        <w:tc>
          <w:tcPr>
            <w:tcW w:w="1466" w:type="dxa"/>
            <w:shd w:val="clear" w:color="auto" w:fill="D9D9D9" w:themeFill="background1" w:themeFillShade="D9"/>
          </w:tcPr>
          <w:p w14:paraId="00702570" w14:textId="77777777" w:rsidR="004444B0" w:rsidRPr="009A7756" w:rsidRDefault="004444B0">
            <w:pPr>
              <w:pStyle w:val="Textebrut"/>
              <w:tabs>
                <w:tab w:val="left" w:pos="4962"/>
                <w:tab w:val="left" w:pos="9742"/>
              </w:tabs>
              <w:jc w:val="center"/>
              <w:rPr>
                <w:rFonts w:ascii="Arial" w:hAnsi="Arial"/>
                <w:b/>
                <w:color w:val="000000"/>
              </w:rPr>
            </w:pPr>
          </w:p>
          <w:p w14:paraId="6958EE6F" w14:textId="77777777" w:rsidR="004444B0" w:rsidRPr="009A7756" w:rsidRDefault="004444B0">
            <w:pPr>
              <w:pStyle w:val="Textebrut"/>
              <w:tabs>
                <w:tab w:val="left" w:pos="4962"/>
                <w:tab w:val="left" w:pos="9742"/>
              </w:tabs>
              <w:jc w:val="center"/>
              <w:rPr>
                <w:rFonts w:ascii="Arial" w:hAnsi="Arial"/>
                <w:b/>
                <w:color w:val="000000"/>
              </w:rPr>
            </w:pPr>
            <w:r w:rsidRPr="009A7756">
              <w:rPr>
                <w:rFonts w:ascii="Arial" w:hAnsi="Arial"/>
                <w:b/>
                <w:color w:val="000000"/>
              </w:rPr>
              <w:t>Minimum de souscription initiale</w:t>
            </w:r>
          </w:p>
        </w:tc>
        <w:tc>
          <w:tcPr>
            <w:tcW w:w="1738" w:type="dxa"/>
            <w:shd w:val="clear" w:color="auto" w:fill="D9D9D9" w:themeFill="background1" w:themeFillShade="D9"/>
          </w:tcPr>
          <w:p w14:paraId="13C013BC" w14:textId="77777777" w:rsidR="004444B0" w:rsidRPr="009A7756" w:rsidRDefault="004444B0">
            <w:pPr>
              <w:pStyle w:val="Textebrut"/>
              <w:tabs>
                <w:tab w:val="left" w:pos="4962"/>
                <w:tab w:val="left" w:pos="9742"/>
              </w:tabs>
              <w:jc w:val="center"/>
              <w:rPr>
                <w:rFonts w:ascii="Arial" w:hAnsi="Arial"/>
                <w:b/>
                <w:color w:val="000000"/>
              </w:rPr>
            </w:pPr>
          </w:p>
          <w:p w14:paraId="4AC1D875" w14:textId="77777777" w:rsidR="004444B0" w:rsidRPr="009A7756" w:rsidRDefault="004444B0">
            <w:pPr>
              <w:pStyle w:val="Textebrut"/>
              <w:tabs>
                <w:tab w:val="left" w:pos="4962"/>
                <w:tab w:val="left" w:pos="9742"/>
              </w:tabs>
              <w:jc w:val="center"/>
              <w:rPr>
                <w:rFonts w:ascii="Arial" w:hAnsi="Arial"/>
                <w:b/>
                <w:color w:val="000000"/>
              </w:rPr>
            </w:pPr>
            <w:r w:rsidRPr="009A7756">
              <w:rPr>
                <w:rFonts w:ascii="Arial" w:hAnsi="Arial"/>
                <w:b/>
                <w:color w:val="000000"/>
              </w:rPr>
              <w:t>Souscripteurs concernés</w:t>
            </w:r>
          </w:p>
        </w:tc>
        <w:tc>
          <w:tcPr>
            <w:tcW w:w="1335" w:type="dxa"/>
            <w:shd w:val="clear" w:color="auto" w:fill="D9D9D9" w:themeFill="background1" w:themeFillShade="D9"/>
          </w:tcPr>
          <w:p w14:paraId="0999CD16" w14:textId="77777777" w:rsidR="004444B0" w:rsidRPr="009A7756" w:rsidRDefault="004444B0">
            <w:pPr>
              <w:pStyle w:val="Textebrut"/>
              <w:tabs>
                <w:tab w:val="left" w:pos="4962"/>
                <w:tab w:val="left" w:pos="9742"/>
              </w:tabs>
              <w:jc w:val="center"/>
              <w:rPr>
                <w:rFonts w:ascii="Arial" w:hAnsi="Arial"/>
                <w:b/>
                <w:color w:val="000000"/>
              </w:rPr>
            </w:pPr>
          </w:p>
          <w:p w14:paraId="6C5D6A87" w14:textId="77777777" w:rsidR="004444B0" w:rsidRPr="009A7756" w:rsidRDefault="004444B0">
            <w:pPr>
              <w:pStyle w:val="Textebrut"/>
              <w:tabs>
                <w:tab w:val="left" w:pos="4962"/>
                <w:tab w:val="left" w:pos="9742"/>
              </w:tabs>
              <w:jc w:val="center"/>
              <w:rPr>
                <w:rFonts w:ascii="Arial" w:hAnsi="Arial"/>
                <w:b/>
                <w:color w:val="000000"/>
              </w:rPr>
            </w:pPr>
            <w:r w:rsidRPr="009A7756">
              <w:rPr>
                <w:rFonts w:ascii="Arial" w:hAnsi="Arial"/>
                <w:b/>
                <w:color w:val="000000"/>
              </w:rPr>
              <w:t>Valeur liquidative d’origine</w:t>
            </w:r>
          </w:p>
        </w:tc>
      </w:tr>
      <w:tr w:rsidR="004444B0" w14:paraId="04E7B406" w14:textId="77777777" w:rsidTr="00DE6758">
        <w:trPr>
          <w:trHeight w:val="469"/>
        </w:trPr>
        <w:tc>
          <w:tcPr>
            <w:tcW w:w="935" w:type="dxa"/>
          </w:tcPr>
          <w:p w14:paraId="2B8C96F3" w14:textId="2C00F715" w:rsidR="004444B0" w:rsidRPr="009A7756" w:rsidRDefault="004444B0">
            <w:pPr>
              <w:pStyle w:val="Textebrut"/>
              <w:tabs>
                <w:tab w:val="left" w:pos="4962"/>
                <w:tab w:val="left" w:pos="9742"/>
              </w:tabs>
              <w:jc w:val="center"/>
              <w:rPr>
                <w:rFonts w:ascii="Arial" w:hAnsi="Arial"/>
                <w:b/>
                <w:color w:val="000000"/>
              </w:rPr>
            </w:pPr>
            <w:r>
              <w:rPr>
                <w:rFonts w:ascii="Arial" w:hAnsi="Arial"/>
                <w:b/>
                <w:color w:val="000000"/>
              </w:rPr>
              <w:t>Part I</w:t>
            </w:r>
          </w:p>
        </w:tc>
        <w:tc>
          <w:tcPr>
            <w:tcW w:w="1584" w:type="dxa"/>
          </w:tcPr>
          <w:p w14:paraId="0787CB6F" w14:textId="4ED063AC" w:rsidR="004444B0" w:rsidRPr="009A7756" w:rsidRDefault="004444B0">
            <w:pPr>
              <w:pStyle w:val="Textebrut"/>
              <w:tabs>
                <w:tab w:val="left" w:pos="4962"/>
                <w:tab w:val="left" w:pos="9742"/>
              </w:tabs>
              <w:jc w:val="center"/>
              <w:rPr>
                <w:rFonts w:ascii="Arial" w:hAnsi="Arial"/>
                <w:b/>
                <w:color w:val="000000"/>
              </w:rPr>
            </w:pPr>
          </w:p>
          <w:p w14:paraId="7F94103A" w14:textId="2616220A" w:rsidR="004444B0" w:rsidRPr="009A7756" w:rsidRDefault="00F85716">
            <w:pPr>
              <w:pStyle w:val="Textebrut"/>
              <w:tabs>
                <w:tab w:val="left" w:pos="4962"/>
                <w:tab w:val="left" w:pos="9742"/>
              </w:tabs>
              <w:jc w:val="center"/>
              <w:rPr>
                <w:rFonts w:ascii="Arial" w:hAnsi="Arial"/>
                <w:b/>
                <w:color w:val="000000"/>
              </w:rPr>
            </w:pPr>
            <w:r>
              <w:rPr>
                <w:rFonts w:ascii="Arial" w:hAnsi="Arial"/>
                <w:b/>
                <w:color w:val="000000"/>
              </w:rPr>
              <w:t>FR001400LP85</w:t>
            </w:r>
          </w:p>
          <w:p w14:paraId="7C1C8F2D" w14:textId="77777777" w:rsidR="004444B0" w:rsidRPr="009A7756" w:rsidRDefault="004444B0" w:rsidP="008D0255">
            <w:pPr>
              <w:pStyle w:val="Textebrut"/>
              <w:tabs>
                <w:tab w:val="left" w:pos="4962"/>
                <w:tab w:val="left" w:pos="9742"/>
              </w:tabs>
              <w:jc w:val="center"/>
              <w:rPr>
                <w:rFonts w:ascii="Arial" w:hAnsi="Arial"/>
                <w:b/>
                <w:color w:val="000000"/>
              </w:rPr>
            </w:pPr>
          </w:p>
        </w:tc>
        <w:tc>
          <w:tcPr>
            <w:tcW w:w="1781" w:type="dxa"/>
          </w:tcPr>
          <w:p w14:paraId="6EADBD50" w14:textId="77777777" w:rsidR="004444B0" w:rsidRPr="009A7756" w:rsidRDefault="004444B0">
            <w:pPr>
              <w:pStyle w:val="Textebrut"/>
              <w:tabs>
                <w:tab w:val="left" w:pos="4962"/>
                <w:tab w:val="left" w:pos="9742"/>
              </w:tabs>
              <w:jc w:val="center"/>
              <w:rPr>
                <w:rFonts w:ascii="Arial" w:hAnsi="Arial"/>
                <w:b/>
                <w:color w:val="000000"/>
              </w:rPr>
            </w:pPr>
          </w:p>
          <w:p w14:paraId="1A448B98" w14:textId="77777777" w:rsidR="004444B0" w:rsidRPr="009A7756" w:rsidRDefault="004444B0">
            <w:pPr>
              <w:pStyle w:val="Textebrut"/>
              <w:tabs>
                <w:tab w:val="left" w:pos="4962"/>
                <w:tab w:val="left" w:pos="9742"/>
              </w:tabs>
              <w:jc w:val="center"/>
              <w:rPr>
                <w:rFonts w:ascii="Arial" w:hAnsi="Arial"/>
                <w:bCs/>
                <w:color w:val="000000"/>
              </w:rPr>
            </w:pPr>
          </w:p>
          <w:p w14:paraId="52ABFE7D" w14:textId="77777777" w:rsidR="004444B0" w:rsidRPr="009A7756" w:rsidRDefault="004444B0">
            <w:pPr>
              <w:pStyle w:val="Textebrut"/>
              <w:tabs>
                <w:tab w:val="left" w:pos="4962"/>
                <w:tab w:val="left" w:pos="9742"/>
              </w:tabs>
              <w:jc w:val="center"/>
              <w:rPr>
                <w:rFonts w:ascii="Arial" w:hAnsi="Arial"/>
                <w:bCs/>
                <w:color w:val="000000"/>
              </w:rPr>
            </w:pPr>
            <w:r w:rsidRPr="009A7756">
              <w:rPr>
                <w:rFonts w:ascii="Arial" w:hAnsi="Arial"/>
                <w:bCs/>
                <w:color w:val="000000"/>
              </w:rPr>
              <w:t>Capitalisation</w:t>
            </w:r>
          </w:p>
          <w:p w14:paraId="2B4EEB10" w14:textId="77777777" w:rsidR="004444B0" w:rsidRPr="009A7756" w:rsidRDefault="004444B0">
            <w:pPr>
              <w:pStyle w:val="Textebrut"/>
              <w:tabs>
                <w:tab w:val="left" w:pos="4962"/>
                <w:tab w:val="left" w:pos="9742"/>
              </w:tabs>
              <w:jc w:val="center"/>
              <w:rPr>
                <w:rFonts w:ascii="Arial" w:hAnsi="Arial"/>
                <w:bCs/>
                <w:color w:val="000000"/>
              </w:rPr>
            </w:pPr>
          </w:p>
        </w:tc>
        <w:tc>
          <w:tcPr>
            <w:tcW w:w="1214" w:type="dxa"/>
          </w:tcPr>
          <w:p w14:paraId="0D9C7CA3" w14:textId="77777777" w:rsidR="004444B0" w:rsidRPr="009A7756" w:rsidRDefault="004444B0">
            <w:pPr>
              <w:pStyle w:val="Textebrut"/>
              <w:tabs>
                <w:tab w:val="left" w:pos="4962"/>
                <w:tab w:val="left" w:pos="9742"/>
              </w:tabs>
              <w:jc w:val="center"/>
              <w:rPr>
                <w:rFonts w:ascii="Arial" w:hAnsi="Arial"/>
                <w:bCs/>
                <w:color w:val="000000"/>
              </w:rPr>
            </w:pPr>
          </w:p>
          <w:p w14:paraId="4766390E" w14:textId="77777777" w:rsidR="004444B0" w:rsidRPr="009A7756" w:rsidRDefault="004444B0">
            <w:pPr>
              <w:pStyle w:val="Textebrut"/>
              <w:tabs>
                <w:tab w:val="left" w:pos="4962"/>
                <w:tab w:val="left" w:pos="9742"/>
              </w:tabs>
              <w:jc w:val="center"/>
              <w:rPr>
                <w:rFonts w:ascii="Arial" w:hAnsi="Arial"/>
                <w:bCs/>
                <w:color w:val="000000"/>
              </w:rPr>
            </w:pPr>
          </w:p>
          <w:p w14:paraId="37A79EA2" w14:textId="77777777" w:rsidR="004444B0" w:rsidRPr="009A7756" w:rsidRDefault="004444B0">
            <w:pPr>
              <w:pStyle w:val="Textebrut"/>
              <w:tabs>
                <w:tab w:val="left" w:pos="4962"/>
                <w:tab w:val="left" w:pos="9742"/>
              </w:tabs>
              <w:jc w:val="center"/>
              <w:rPr>
                <w:rFonts w:ascii="Arial" w:hAnsi="Arial"/>
                <w:bCs/>
                <w:color w:val="000000"/>
              </w:rPr>
            </w:pPr>
            <w:r w:rsidRPr="009A7756">
              <w:rPr>
                <w:rFonts w:ascii="Arial" w:hAnsi="Arial"/>
                <w:bCs/>
                <w:color w:val="000000"/>
              </w:rPr>
              <w:t>Euro</w:t>
            </w:r>
          </w:p>
        </w:tc>
        <w:tc>
          <w:tcPr>
            <w:tcW w:w="1466" w:type="dxa"/>
          </w:tcPr>
          <w:p w14:paraId="347D90CF" w14:textId="77777777" w:rsidR="004444B0" w:rsidRPr="009A7756" w:rsidRDefault="004444B0">
            <w:pPr>
              <w:pStyle w:val="Textebrut"/>
              <w:tabs>
                <w:tab w:val="left" w:pos="4962"/>
                <w:tab w:val="left" w:pos="9742"/>
              </w:tabs>
              <w:jc w:val="center"/>
              <w:rPr>
                <w:rFonts w:ascii="Arial" w:hAnsi="Arial"/>
                <w:bCs/>
                <w:color w:val="000000"/>
              </w:rPr>
            </w:pPr>
          </w:p>
          <w:p w14:paraId="50291483" w14:textId="77777777" w:rsidR="004444B0" w:rsidRPr="009A7756" w:rsidRDefault="004444B0">
            <w:pPr>
              <w:pStyle w:val="Textebrut"/>
              <w:tabs>
                <w:tab w:val="left" w:pos="4962"/>
                <w:tab w:val="left" w:pos="9742"/>
              </w:tabs>
              <w:jc w:val="center"/>
              <w:rPr>
                <w:rFonts w:ascii="Arial" w:hAnsi="Arial"/>
                <w:bCs/>
                <w:color w:val="000000"/>
              </w:rPr>
            </w:pPr>
          </w:p>
          <w:p w14:paraId="5304D216" w14:textId="75140D9A" w:rsidR="004444B0" w:rsidRPr="009A7756" w:rsidRDefault="004444B0">
            <w:pPr>
              <w:pStyle w:val="Textebrut"/>
              <w:tabs>
                <w:tab w:val="left" w:pos="4962"/>
                <w:tab w:val="left" w:pos="9742"/>
              </w:tabs>
              <w:jc w:val="center"/>
              <w:rPr>
                <w:rFonts w:ascii="Arial" w:hAnsi="Arial"/>
                <w:bCs/>
                <w:color w:val="000000"/>
              </w:rPr>
            </w:pPr>
            <w:r w:rsidRPr="009A7756">
              <w:rPr>
                <w:rFonts w:ascii="Arial" w:hAnsi="Arial"/>
                <w:bCs/>
                <w:color w:val="000000"/>
              </w:rPr>
              <w:t>Une part</w:t>
            </w:r>
            <w:r>
              <w:rPr>
                <w:rFonts w:ascii="Arial" w:hAnsi="Arial"/>
                <w:bCs/>
                <w:color w:val="000000"/>
              </w:rPr>
              <w:t>*</w:t>
            </w:r>
          </w:p>
        </w:tc>
        <w:tc>
          <w:tcPr>
            <w:tcW w:w="1738" w:type="dxa"/>
          </w:tcPr>
          <w:p w14:paraId="7AFC706D" w14:textId="77777777" w:rsidR="004444B0" w:rsidRPr="009A7756" w:rsidRDefault="004444B0">
            <w:pPr>
              <w:pStyle w:val="Textebrut"/>
              <w:tabs>
                <w:tab w:val="left" w:pos="4962"/>
                <w:tab w:val="left" w:pos="9742"/>
              </w:tabs>
              <w:jc w:val="center"/>
              <w:rPr>
                <w:rFonts w:ascii="Arial" w:hAnsi="Arial"/>
                <w:bCs/>
                <w:color w:val="000000"/>
              </w:rPr>
            </w:pPr>
          </w:p>
          <w:p w14:paraId="41720F04" w14:textId="77777777" w:rsidR="004444B0" w:rsidRPr="009A7756" w:rsidRDefault="004444B0">
            <w:pPr>
              <w:pStyle w:val="Textebrut"/>
              <w:tabs>
                <w:tab w:val="left" w:pos="4962"/>
                <w:tab w:val="left" w:pos="9742"/>
              </w:tabs>
              <w:jc w:val="center"/>
              <w:rPr>
                <w:rFonts w:ascii="Arial" w:hAnsi="Arial"/>
                <w:bCs/>
                <w:color w:val="000000"/>
              </w:rPr>
            </w:pPr>
          </w:p>
          <w:p w14:paraId="4FB6EB63" w14:textId="69D9E5DE" w:rsidR="004444B0" w:rsidRPr="009A7756" w:rsidRDefault="004444B0">
            <w:pPr>
              <w:pStyle w:val="Textebrut"/>
              <w:tabs>
                <w:tab w:val="left" w:pos="4962"/>
                <w:tab w:val="left" w:pos="9742"/>
              </w:tabs>
              <w:jc w:val="center"/>
              <w:rPr>
                <w:rFonts w:ascii="Arial" w:hAnsi="Arial"/>
                <w:bCs/>
                <w:color w:val="000000"/>
              </w:rPr>
            </w:pPr>
            <w:r>
              <w:rPr>
                <w:rFonts w:ascii="Arial" w:hAnsi="Arial"/>
                <w:bCs/>
                <w:color w:val="000000"/>
              </w:rPr>
              <w:t xml:space="preserve">Tous souscripteurs </w:t>
            </w:r>
          </w:p>
        </w:tc>
        <w:tc>
          <w:tcPr>
            <w:tcW w:w="1335" w:type="dxa"/>
          </w:tcPr>
          <w:p w14:paraId="37711420" w14:textId="77777777" w:rsidR="004444B0" w:rsidRPr="00563492" w:rsidRDefault="004444B0">
            <w:pPr>
              <w:pStyle w:val="Textebrut"/>
              <w:tabs>
                <w:tab w:val="left" w:pos="4962"/>
                <w:tab w:val="left" w:pos="9742"/>
              </w:tabs>
              <w:jc w:val="center"/>
              <w:rPr>
                <w:rFonts w:ascii="Arial" w:hAnsi="Arial"/>
                <w:bCs/>
              </w:rPr>
            </w:pPr>
          </w:p>
          <w:p w14:paraId="081DDD54" w14:textId="77777777" w:rsidR="004444B0" w:rsidRPr="00563492" w:rsidRDefault="004444B0">
            <w:pPr>
              <w:pStyle w:val="Textebrut"/>
              <w:tabs>
                <w:tab w:val="left" w:pos="4962"/>
                <w:tab w:val="left" w:pos="9742"/>
              </w:tabs>
              <w:jc w:val="center"/>
              <w:rPr>
                <w:rFonts w:ascii="Arial" w:hAnsi="Arial"/>
                <w:bCs/>
              </w:rPr>
            </w:pPr>
          </w:p>
          <w:p w14:paraId="7CC0A0DA" w14:textId="1130A53A" w:rsidR="004444B0" w:rsidRPr="00563492" w:rsidRDefault="004444B0" w:rsidP="006C25BD">
            <w:pPr>
              <w:pStyle w:val="Textebrut"/>
              <w:tabs>
                <w:tab w:val="left" w:pos="4962"/>
                <w:tab w:val="left" w:pos="9742"/>
              </w:tabs>
              <w:rPr>
                <w:rFonts w:ascii="Arial" w:hAnsi="Arial"/>
                <w:bCs/>
              </w:rPr>
            </w:pPr>
            <w:r w:rsidRPr="00563492">
              <w:rPr>
                <w:rFonts w:ascii="Arial" w:hAnsi="Arial"/>
                <w:bCs/>
              </w:rPr>
              <w:t xml:space="preserve"> 100</w:t>
            </w:r>
            <w:r w:rsidR="00F2425A" w:rsidRPr="00563492">
              <w:rPr>
                <w:rFonts w:ascii="Arial" w:hAnsi="Arial"/>
                <w:bCs/>
              </w:rPr>
              <w:t xml:space="preserve"> 000 </w:t>
            </w:r>
            <w:r w:rsidRPr="00563492">
              <w:rPr>
                <w:rFonts w:ascii="Arial" w:hAnsi="Arial"/>
                <w:bCs/>
              </w:rPr>
              <w:t>€</w:t>
            </w:r>
          </w:p>
        </w:tc>
      </w:tr>
      <w:tr w:rsidR="004444B0" w14:paraId="38389B94" w14:textId="77777777" w:rsidTr="00DE6758">
        <w:trPr>
          <w:trHeight w:val="469"/>
        </w:trPr>
        <w:tc>
          <w:tcPr>
            <w:tcW w:w="935" w:type="dxa"/>
          </w:tcPr>
          <w:p w14:paraId="317C9297" w14:textId="4D83B0B2" w:rsidR="004444B0" w:rsidRPr="009A7756" w:rsidRDefault="004444B0" w:rsidP="004444B0">
            <w:pPr>
              <w:pStyle w:val="Textebrut"/>
              <w:tabs>
                <w:tab w:val="left" w:pos="4962"/>
                <w:tab w:val="left" w:pos="9742"/>
              </w:tabs>
              <w:jc w:val="center"/>
              <w:rPr>
                <w:rFonts w:ascii="Arial" w:hAnsi="Arial"/>
                <w:b/>
                <w:color w:val="000000"/>
              </w:rPr>
            </w:pPr>
            <w:r>
              <w:rPr>
                <w:rFonts w:ascii="Arial" w:hAnsi="Arial"/>
                <w:b/>
                <w:color w:val="000000"/>
              </w:rPr>
              <w:t>Part R</w:t>
            </w:r>
          </w:p>
        </w:tc>
        <w:tc>
          <w:tcPr>
            <w:tcW w:w="1584" w:type="dxa"/>
          </w:tcPr>
          <w:p w14:paraId="5F015D5F" w14:textId="4380DD90" w:rsidR="004444B0" w:rsidRPr="009A7756" w:rsidRDefault="00F85716" w:rsidP="004444B0">
            <w:pPr>
              <w:pStyle w:val="Textebrut"/>
              <w:tabs>
                <w:tab w:val="left" w:pos="4962"/>
                <w:tab w:val="left" w:pos="9742"/>
              </w:tabs>
              <w:jc w:val="center"/>
              <w:rPr>
                <w:rFonts w:ascii="Arial" w:hAnsi="Arial"/>
                <w:b/>
                <w:color w:val="000000"/>
              </w:rPr>
            </w:pPr>
            <w:r>
              <w:rPr>
                <w:rFonts w:ascii="Arial" w:hAnsi="Arial"/>
                <w:b/>
                <w:color w:val="000000"/>
              </w:rPr>
              <w:t>FR001400LP93</w:t>
            </w:r>
          </w:p>
        </w:tc>
        <w:tc>
          <w:tcPr>
            <w:tcW w:w="1781" w:type="dxa"/>
          </w:tcPr>
          <w:p w14:paraId="71CA1F5F" w14:textId="77777777" w:rsidR="004444B0" w:rsidRPr="009A7756" w:rsidRDefault="004444B0" w:rsidP="004444B0">
            <w:pPr>
              <w:pStyle w:val="Textebrut"/>
              <w:tabs>
                <w:tab w:val="left" w:pos="4962"/>
                <w:tab w:val="left" w:pos="9742"/>
              </w:tabs>
              <w:jc w:val="center"/>
              <w:rPr>
                <w:rFonts w:ascii="Arial" w:hAnsi="Arial"/>
                <w:b/>
                <w:color w:val="000000"/>
              </w:rPr>
            </w:pPr>
          </w:p>
          <w:p w14:paraId="722279F1" w14:textId="77777777" w:rsidR="004444B0" w:rsidRPr="009A7756" w:rsidRDefault="004444B0" w:rsidP="004444B0">
            <w:pPr>
              <w:pStyle w:val="Textebrut"/>
              <w:tabs>
                <w:tab w:val="left" w:pos="4962"/>
                <w:tab w:val="left" w:pos="9742"/>
              </w:tabs>
              <w:jc w:val="center"/>
              <w:rPr>
                <w:rFonts w:ascii="Arial" w:hAnsi="Arial"/>
                <w:bCs/>
                <w:color w:val="000000"/>
              </w:rPr>
            </w:pPr>
          </w:p>
          <w:p w14:paraId="2FAD0B43" w14:textId="77777777" w:rsidR="004444B0" w:rsidRPr="009A7756" w:rsidRDefault="004444B0" w:rsidP="004444B0">
            <w:pPr>
              <w:pStyle w:val="Textebrut"/>
              <w:tabs>
                <w:tab w:val="left" w:pos="4962"/>
                <w:tab w:val="left" w:pos="9742"/>
              </w:tabs>
              <w:jc w:val="center"/>
              <w:rPr>
                <w:rFonts w:ascii="Arial" w:hAnsi="Arial"/>
                <w:bCs/>
                <w:color w:val="000000"/>
              </w:rPr>
            </w:pPr>
            <w:r w:rsidRPr="009A7756">
              <w:rPr>
                <w:rFonts w:ascii="Arial" w:hAnsi="Arial"/>
                <w:bCs/>
                <w:color w:val="000000"/>
              </w:rPr>
              <w:t>Capitalisation</w:t>
            </w:r>
          </w:p>
          <w:p w14:paraId="5267ECC3" w14:textId="77777777" w:rsidR="004444B0" w:rsidRPr="009A7756" w:rsidRDefault="004444B0" w:rsidP="004444B0">
            <w:pPr>
              <w:pStyle w:val="Textebrut"/>
              <w:tabs>
                <w:tab w:val="left" w:pos="4962"/>
                <w:tab w:val="left" w:pos="9742"/>
              </w:tabs>
              <w:jc w:val="center"/>
              <w:rPr>
                <w:rFonts w:ascii="Arial" w:hAnsi="Arial"/>
                <w:b/>
                <w:color w:val="000000"/>
              </w:rPr>
            </w:pPr>
          </w:p>
        </w:tc>
        <w:tc>
          <w:tcPr>
            <w:tcW w:w="1214" w:type="dxa"/>
          </w:tcPr>
          <w:p w14:paraId="1C95D4CC" w14:textId="77777777" w:rsidR="004444B0" w:rsidRPr="009A7756" w:rsidRDefault="004444B0" w:rsidP="004444B0">
            <w:pPr>
              <w:pStyle w:val="Textebrut"/>
              <w:tabs>
                <w:tab w:val="left" w:pos="4962"/>
                <w:tab w:val="left" w:pos="9742"/>
              </w:tabs>
              <w:jc w:val="center"/>
              <w:rPr>
                <w:rFonts w:ascii="Arial" w:hAnsi="Arial"/>
                <w:bCs/>
                <w:color w:val="000000"/>
              </w:rPr>
            </w:pPr>
          </w:p>
          <w:p w14:paraId="3B114637" w14:textId="77777777" w:rsidR="004444B0" w:rsidRPr="009A7756" w:rsidRDefault="004444B0" w:rsidP="004444B0">
            <w:pPr>
              <w:pStyle w:val="Textebrut"/>
              <w:tabs>
                <w:tab w:val="left" w:pos="4962"/>
                <w:tab w:val="left" w:pos="9742"/>
              </w:tabs>
              <w:jc w:val="center"/>
              <w:rPr>
                <w:rFonts w:ascii="Arial" w:hAnsi="Arial"/>
                <w:bCs/>
                <w:color w:val="000000"/>
              </w:rPr>
            </w:pPr>
          </w:p>
          <w:p w14:paraId="77F2DA37" w14:textId="20BF76FC" w:rsidR="004444B0" w:rsidRPr="009A7756" w:rsidRDefault="004444B0" w:rsidP="004444B0">
            <w:pPr>
              <w:pStyle w:val="Textebrut"/>
              <w:tabs>
                <w:tab w:val="left" w:pos="4962"/>
                <w:tab w:val="left" w:pos="9742"/>
              </w:tabs>
              <w:jc w:val="center"/>
              <w:rPr>
                <w:rFonts w:ascii="Arial" w:hAnsi="Arial"/>
                <w:bCs/>
                <w:color w:val="000000"/>
              </w:rPr>
            </w:pPr>
            <w:r w:rsidRPr="009A7756">
              <w:rPr>
                <w:rFonts w:ascii="Arial" w:hAnsi="Arial"/>
                <w:bCs/>
                <w:color w:val="000000"/>
              </w:rPr>
              <w:t>Euro</w:t>
            </w:r>
          </w:p>
        </w:tc>
        <w:tc>
          <w:tcPr>
            <w:tcW w:w="1466" w:type="dxa"/>
          </w:tcPr>
          <w:p w14:paraId="1938C268" w14:textId="77777777" w:rsidR="004444B0" w:rsidRPr="009A7756" w:rsidRDefault="004444B0" w:rsidP="004444B0">
            <w:pPr>
              <w:pStyle w:val="Textebrut"/>
              <w:tabs>
                <w:tab w:val="left" w:pos="4962"/>
                <w:tab w:val="left" w:pos="9742"/>
              </w:tabs>
              <w:jc w:val="center"/>
              <w:rPr>
                <w:rFonts w:ascii="Arial" w:hAnsi="Arial"/>
                <w:bCs/>
                <w:color w:val="000000"/>
              </w:rPr>
            </w:pPr>
          </w:p>
          <w:p w14:paraId="3186E0A1" w14:textId="77777777" w:rsidR="004444B0" w:rsidRPr="009A7756" w:rsidRDefault="004444B0" w:rsidP="004444B0">
            <w:pPr>
              <w:pStyle w:val="Textebrut"/>
              <w:tabs>
                <w:tab w:val="left" w:pos="4962"/>
                <w:tab w:val="left" w:pos="9742"/>
              </w:tabs>
              <w:jc w:val="center"/>
              <w:rPr>
                <w:rFonts w:ascii="Arial" w:hAnsi="Arial"/>
                <w:bCs/>
                <w:color w:val="000000"/>
              </w:rPr>
            </w:pPr>
          </w:p>
          <w:p w14:paraId="3AAA66F8" w14:textId="1E6459F4" w:rsidR="004444B0" w:rsidRPr="009A7756" w:rsidRDefault="004444B0" w:rsidP="004444B0">
            <w:pPr>
              <w:pStyle w:val="Textebrut"/>
              <w:tabs>
                <w:tab w:val="left" w:pos="4962"/>
                <w:tab w:val="left" w:pos="9742"/>
              </w:tabs>
              <w:jc w:val="center"/>
              <w:rPr>
                <w:rFonts w:ascii="Arial" w:hAnsi="Arial"/>
                <w:bCs/>
                <w:color w:val="000000"/>
              </w:rPr>
            </w:pPr>
            <w:r w:rsidRPr="009A7756">
              <w:rPr>
                <w:rFonts w:ascii="Arial" w:hAnsi="Arial"/>
                <w:bCs/>
                <w:color w:val="000000"/>
              </w:rPr>
              <w:t>Une part</w:t>
            </w:r>
            <w:r>
              <w:rPr>
                <w:rFonts w:ascii="Arial" w:hAnsi="Arial"/>
                <w:bCs/>
                <w:color w:val="000000"/>
              </w:rPr>
              <w:t>*</w:t>
            </w:r>
          </w:p>
        </w:tc>
        <w:tc>
          <w:tcPr>
            <w:tcW w:w="1738" w:type="dxa"/>
          </w:tcPr>
          <w:p w14:paraId="27730E3B" w14:textId="77777777" w:rsidR="004444B0" w:rsidRPr="009A7756" w:rsidRDefault="004444B0" w:rsidP="004444B0">
            <w:pPr>
              <w:pStyle w:val="Textebrut"/>
              <w:tabs>
                <w:tab w:val="left" w:pos="4962"/>
                <w:tab w:val="left" w:pos="9742"/>
              </w:tabs>
              <w:jc w:val="center"/>
              <w:rPr>
                <w:rFonts w:ascii="Arial" w:hAnsi="Arial"/>
                <w:bCs/>
                <w:color w:val="000000"/>
              </w:rPr>
            </w:pPr>
          </w:p>
          <w:p w14:paraId="03F5A46F" w14:textId="77777777" w:rsidR="004444B0" w:rsidRPr="009A7756" w:rsidRDefault="004444B0" w:rsidP="004444B0">
            <w:pPr>
              <w:pStyle w:val="Textebrut"/>
              <w:tabs>
                <w:tab w:val="left" w:pos="4962"/>
                <w:tab w:val="left" w:pos="9742"/>
              </w:tabs>
              <w:jc w:val="center"/>
              <w:rPr>
                <w:rFonts w:ascii="Arial" w:hAnsi="Arial"/>
                <w:bCs/>
                <w:color w:val="000000"/>
              </w:rPr>
            </w:pPr>
          </w:p>
          <w:p w14:paraId="363CFCA7" w14:textId="01B1F63E" w:rsidR="004444B0" w:rsidRPr="009A7756" w:rsidRDefault="004444B0" w:rsidP="004444B0">
            <w:pPr>
              <w:pStyle w:val="Textebrut"/>
              <w:tabs>
                <w:tab w:val="left" w:pos="4962"/>
                <w:tab w:val="left" w:pos="9742"/>
              </w:tabs>
              <w:jc w:val="center"/>
              <w:rPr>
                <w:rFonts w:ascii="Arial" w:hAnsi="Arial"/>
                <w:bCs/>
                <w:color w:val="000000"/>
              </w:rPr>
            </w:pPr>
            <w:r>
              <w:rPr>
                <w:rFonts w:ascii="Arial" w:hAnsi="Arial"/>
                <w:bCs/>
                <w:color w:val="000000"/>
              </w:rPr>
              <w:t xml:space="preserve">Tous souscripteurs </w:t>
            </w:r>
          </w:p>
        </w:tc>
        <w:tc>
          <w:tcPr>
            <w:tcW w:w="1335" w:type="dxa"/>
          </w:tcPr>
          <w:p w14:paraId="234059AE" w14:textId="77777777" w:rsidR="004444B0" w:rsidRPr="00563492" w:rsidRDefault="004444B0" w:rsidP="004444B0">
            <w:pPr>
              <w:pStyle w:val="Textebrut"/>
              <w:tabs>
                <w:tab w:val="left" w:pos="4962"/>
                <w:tab w:val="left" w:pos="9742"/>
              </w:tabs>
              <w:jc w:val="center"/>
              <w:rPr>
                <w:rFonts w:ascii="Arial" w:hAnsi="Arial"/>
                <w:bCs/>
              </w:rPr>
            </w:pPr>
          </w:p>
          <w:p w14:paraId="76BD21AE" w14:textId="77777777" w:rsidR="004444B0" w:rsidRPr="00563492" w:rsidRDefault="004444B0" w:rsidP="004444B0">
            <w:pPr>
              <w:pStyle w:val="Textebrut"/>
              <w:tabs>
                <w:tab w:val="left" w:pos="4962"/>
                <w:tab w:val="left" w:pos="9742"/>
              </w:tabs>
              <w:jc w:val="center"/>
              <w:rPr>
                <w:rFonts w:ascii="Arial" w:hAnsi="Arial"/>
                <w:bCs/>
              </w:rPr>
            </w:pPr>
          </w:p>
          <w:p w14:paraId="5CB57439" w14:textId="50C20D44" w:rsidR="004444B0" w:rsidRPr="00563492" w:rsidRDefault="004444B0" w:rsidP="004444B0">
            <w:pPr>
              <w:pStyle w:val="Textebrut"/>
              <w:tabs>
                <w:tab w:val="left" w:pos="4962"/>
                <w:tab w:val="left" w:pos="9742"/>
              </w:tabs>
              <w:jc w:val="center"/>
              <w:rPr>
                <w:rFonts w:ascii="Arial" w:hAnsi="Arial"/>
                <w:bCs/>
              </w:rPr>
            </w:pPr>
            <w:r w:rsidRPr="00563492">
              <w:rPr>
                <w:rFonts w:ascii="Arial" w:hAnsi="Arial"/>
                <w:bCs/>
              </w:rPr>
              <w:t xml:space="preserve"> 100 €</w:t>
            </w:r>
          </w:p>
        </w:tc>
      </w:tr>
    </w:tbl>
    <w:p w14:paraId="47F20227" w14:textId="5D4C842E" w:rsidR="00E41EC6" w:rsidRDefault="00D05D97">
      <w:pPr>
        <w:pStyle w:val="Textebrut"/>
        <w:tabs>
          <w:tab w:val="left" w:pos="4962"/>
          <w:tab w:val="left" w:pos="9742"/>
        </w:tabs>
        <w:rPr>
          <w:rFonts w:ascii="Arial" w:hAnsi="Arial"/>
          <w:b/>
        </w:rPr>
      </w:pPr>
      <w:r w:rsidRPr="007F0A1A">
        <w:rPr>
          <w:rFonts w:ascii="Verdana" w:hAnsi="Verdana" w:cs="Tahoma"/>
          <w:sz w:val="16"/>
          <w:szCs w:val="16"/>
        </w:rPr>
        <w:t xml:space="preserve">* </w:t>
      </w:r>
      <w:r w:rsidRPr="007F0A1A">
        <w:rPr>
          <w:rFonts w:ascii="Arial" w:hAnsi="Arial" w:cs="Arial"/>
          <w:sz w:val="18"/>
          <w:szCs w:val="18"/>
        </w:rPr>
        <w:t>A l’exception des OPC gérés par la société de gestion</w:t>
      </w:r>
    </w:p>
    <w:p w14:paraId="2A495FF2" w14:textId="77777777" w:rsidR="00E41EC6" w:rsidRDefault="00E41EC6">
      <w:pPr>
        <w:pStyle w:val="Textebrut"/>
        <w:tabs>
          <w:tab w:val="left" w:pos="4962"/>
          <w:tab w:val="left" w:pos="9742"/>
        </w:tabs>
        <w:rPr>
          <w:rFonts w:ascii="Arial" w:hAnsi="Arial"/>
          <w:b/>
        </w:rPr>
      </w:pPr>
    </w:p>
    <w:p w14:paraId="599099F7" w14:textId="361FC48E" w:rsidR="00D05D97" w:rsidRPr="006E69A7" w:rsidRDefault="00D05D97" w:rsidP="00D05D97">
      <w:pPr>
        <w:keepNext/>
        <w:widowControl w:val="0"/>
        <w:autoSpaceDE w:val="0"/>
        <w:autoSpaceDN w:val="0"/>
        <w:adjustRightInd w:val="0"/>
        <w:jc w:val="both"/>
        <w:outlineLvl w:val="3"/>
        <w:rPr>
          <w:rFonts w:ascii="Arial" w:hAnsi="Arial"/>
          <w:b/>
        </w:rPr>
      </w:pPr>
      <w:r w:rsidRPr="006E69A7">
        <w:rPr>
          <w:rFonts w:ascii="Arial" w:hAnsi="Arial"/>
          <w:b/>
        </w:rPr>
        <w:t>Indication du lieu où l'on peut se procurer le règlement du FCP le dernier rapport annuel et le dernier état périodique s’ils ne sont pas annexés :</w:t>
      </w:r>
    </w:p>
    <w:p w14:paraId="036D3C0D" w14:textId="77777777" w:rsidR="00E41EC6" w:rsidRDefault="00E41EC6">
      <w:pPr>
        <w:pStyle w:val="Textebrut"/>
        <w:tabs>
          <w:tab w:val="left" w:pos="5245"/>
          <w:tab w:val="left" w:pos="10348"/>
        </w:tabs>
        <w:ind w:left="5245" w:hanging="5245"/>
        <w:jc w:val="both"/>
        <w:rPr>
          <w:rFonts w:ascii="Arial" w:hAnsi="Arial"/>
          <w:b/>
        </w:rPr>
      </w:pPr>
    </w:p>
    <w:p w14:paraId="627C734D" w14:textId="60AF0743" w:rsidR="00DE6317" w:rsidRDefault="00E41EC6">
      <w:pPr>
        <w:pStyle w:val="Textebrut"/>
        <w:tabs>
          <w:tab w:val="left" w:pos="5245"/>
          <w:tab w:val="left" w:pos="10348"/>
        </w:tabs>
        <w:jc w:val="both"/>
        <w:rPr>
          <w:rFonts w:ascii="Arial" w:hAnsi="Arial"/>
          <w:b/>
        </w:rPr>
      </w:pPr>
      <w:r>
        <w:rPr>
          <w:rFonts w:ascii="Arial" w:hAnsi="Arial"/>
        </w:rPr>
        <w:t xml:space="preserve">Les derniers documents annuels et périodiques sont adressés </w:t>
      </w:r>
      <w:r w:rsidR="008D7F1C">
        <w:rPr>
          <w:rFonts w:ascii="Arial" w:hAnsi="Arial"/>
        </w:rPr>
        <w:t>gratuitement</w:t>
      </w:r>
      <w:r w:rsidR="00DE6317">
        <w:rPr>
          <w:rFonts w:ascii="Arial" w:hAnsi="Arial"/>
        </w:rPr>
        <w:t xml:space="preserve"> </w:t>
      </w:r>
      <w:r>
        <w:rPr>
          <w:rFonts w:ascii="Arial" w:hAnsi="Arial"/>
        </w:rPr>
        <w:t xml:space="preserve">dans un délai </w:t>
      </w:r>
      <w:r w:rsidR="00D05D97">
        <w:rPr>
          <w:rFonts w:ascii="Arial" w:hAnsi="Arial"/>
        </w:rPr>
        <w:t>de 8 jours ouvrés</w:t>
      </w:r>
      <w:r>
        <w:rPr>
          <w:rFonts w:ascii="Arial" w:hAnsi="Arial"/>
        </w:rPr>
        <w:t xml:space="preserve"> sur simple demande écrite du porteur auprès </w:t>
      </w:r>
      <w:r w:rsidR="00F3794E">
        <w:rPr>
          <w:rFonts w:ascii="Arial" w:hAnsi="Arial"/>
        </w:rPr>
        <w:t>d’ACA</w:t>
      </w:r>
      <w:r w:rsidR="00B63DF9">
        <w:rPr>
          <w:rFonts w:ascii="Arial" w:hAnsi="Arial"/>
        </w:rPr>
        <w:t xml:space="preserve"> – </w:t>
      </w:r>
      <w:r w:rsidR="008B4540">
        <w:rPr>
          <w:rFonts w:ascii="Arial" w:hAnsi="Arial"/>
        </w:rPr>
        <w:t xml:space="preserve">241 </w:t>
      </w:r>
      <w:r w:rsidR="00F3794E">
        <w:rPr>
          <w:rFonts w:ascii="Arial" w:hAnsi="Arial"/>
        </w:rPr>
        <w:t>Boulevard Saint Germain</w:t>
      </w:r>
      <w:r>
        <w:rPr>
          <w:rFonts w:ascii="Arial" w:hAnsi="Arial"/>
        </w:rPr>
        <w:t xml:space="preserve"> - </w:t>
      </w:r>
      <w:r w:rsidR="00B63DF9">
        <w:rPr>
          <w:rFonts w:ascii="Arial" w:hAnsi="Arial"/>
        </w:rPr>
        <w:t>75</w:t>
      </w:r>
      <w:r w:rsidR="00F3794E">
        <w:rPr>
          <w:rFonts w:ascii="Arial" w:hAnsi="Arial"/>
        </w:rPr>
        <w:t>007</w:t>
      </w:r>
      <w:r w:rsidR="00B63DF9">
        <w:rPr>
          <w:rFonts w:ascii="Arial" w:hAnsi="Arial"/>
        </w:rPr>
        <w:t xml:space="preserve"> </w:t>
      </w:r>
      <w:r>
        <w:rPr>
          <w:rFonts w:ascii="Arial" w:hAnsi="Arial"/>
        </w:rPr>
        <w:t>PARIS</w:t>
      </w:r>
      <w:r w:rsidR="00DE6317">
        <w:rPr>
          <w:rFonts w:ascii="Arial" w:hAnsi="Arial"/>
          <w:b/>
        </w:rPr>
        <w:t xml:space="preserve"> ou</w:t>
      </w:r>
      <w:r w:rsidR="009B01FC">
        <w:rPr>
          <w:rFonts w:ascii="Arial" w:hAnsi="Arial"/>
          <w:b/>
        </w:rPr>
        <w:t xml:space="preserve"> </w:t>
      </w:r>
      <w:r w:rsidR="00DE6317">
        <w:rPr>
          <w:rFonts w:ascii="Arial" w:hAnsi="Arial"/>
          <w:b/>
        </w:rPr>
        <w:t>sur le site internet : www.aca.paris</w:t>
      </w:r>
    </w:p>
    <w:p w14:paraId="10A576FF" w14:textId="3989A683" w:rsidR="00E41EC6" w:rsidRDefault="00E41EC6">
      <w:pPr>
        <w:pStyle w:val="Textebrut"/>
        <w:tabs>
          <w:tab w:val="left" w:pos="5245"/>
          <w:tab w:val="left" w:pos="10348"/>
        </w:tabs>
        <w:jc w:val="both"/>
        <w:rPr>
          <w:rFonts w:ascii="Arial" w:hAnsi="Arial"/>
          <w:b/>
        </w:rPr>
      </w:pPr>
    </w:p>
    <w:p w14:paraId="719EDC3B" w14:textId="77777777" w:rsidR="00E41EC6" w:rsidRDefault="00E41EC6">
      <w:pPr>
        <w:pStyle w:val="Textebrut"/>
        <w:tabs>
          <w:tab w:val="left" w:pos="5245"/>
          <w:tab w:val="left" w:pos="10348"/>
        </w:tabs>
        <w:ind w:left="5245" w:hanging="5245"/>
        <w:jc w:val="both"/>
        <w:rPr>
          <w:rFonts w:ascii="Arial" w:hAnsi="Arial"/>
          <w:b/>
        </w:rPr>
      </w:pPr>
    </w:p>
    <w:p w14:paraId="7673A91C" w14:textId="115721D6" w:rsidR="00E41EC6" w:rsidRDefault="00E41EC6">
      <w:pPr>
        <w:pStyle w:val="Textebrut"/>
        <w:tabs>
          <w:tab w:val="left" w:pos="5245"/>
          <w:tab w:val="left" w:pos="10348"/>
        </w:tabs>
        <w:jc w:val="both"/>
        <w:rPr>
          <w:rFonts w:ascii="Arial" w:hAnsi="Arial"/>
          <w:b/>
        </w:rPr>
      </w:pPr>
    </w:p>
    <w:p w14:paraId="56B9B63A" w14:textId="10C08441" w:rsidR="00563492" w:rsidRDefault="00563492">
      <w:pPr>
        <w:pStyle w:val="Textebrut"/>
        <w:tabs>
          <w:tab w:val="left" w:pos="5245"/>
          <w:tab w:val="left" w:pos="10348"/>
        </w:tabs>
        <w:jc w:val="both"/>
        <w:rPr>
          <w:rFonts w:ascii="Arial" w:hAnsi="Arial"/>
          <w:b/>
        </w:rPr>
      </w:pPr>
    </w:p>
    <w:p w14:paraId="449E6F94" w14:textId="77777777" w:rsidR="00563492" w:rsidRDefault="00563492">
      <w:pPr>
        <w:pStyle w:val="Textebrut"/>
        <w:tabs>
          <w:tab w:val="left" w:pos="5245"/>
          <w:tab w:val="left" w:pos="10348"/>
        </w:tabs>
        <w:jc w:val="both"/>
        <w:rPr>
          <w:rFonts w:ascii="Arial" w:hAnsi="Arial"/>
          <w:b/>
        </w:rPr>
      </w:pPr>
    </w:p>
    <w:p w14:paraId="4E2B83BE" w14:textId="77777777" w:rsidR="00E41EC6" w:rsidRDefault="00E41EC6">
      <w:pPr>
        <w:pStyle w:val="Textebrut"/>
        <w:tabs>
          <w:tab w:val="left" w:pos="5245"/>
          <w:tab w:val="left" w:pos="10348"/>
        </w:tabs>
        <w:ind w:left="5245" w:hanging="5245"/>
        <w:jc w:val="both"/>
        <w:rPr>
          <w:rFonts w:ascii="Arial" w:hAnsi="Arial"/>
          <w:b/>
        </w:rPr>
      </w:pPr>
    </w:p>
    <w:p w14:paraId="7669F181" w14:textId="04D5A6A6" w:rsidR="00E41EC6" w:rsidRDefault="00E41EC6">
      <w:pPr>
        <w:pStyle w:val="Textebrut"/>
        <w:tabs>
          <w:tab w:val="left" w:pos="5245"/>
          <w:tab w:val="left" w:pos="10348"/>
        </w:tabs>
        <w:ind w:left="5245" w:hanging="5245"/>
        <w:jc w:val="both"/>
        <w:rPr>
          <w:rFonts w:ascii="Arial" w:hAnsi="Arial"/>
          <w:b/>
        </w:rPr>
      </w:pPr>
    </w:p>
    <w:p w14:paraId="5962C7C4" w14:textId="77777777" w:rsidR="00E41EC6" w:rsidRDefault="00E41EC6">
      <w:pPr>
        <w:pStyle w:val="Textebrut"/>
        <w:pBdr>
          <w:top w:val="single" w:sz="4" w:space="1" w:color="auto"/>
          <w:left w:val="single" w:sz="4" w:space="4" w:color="auto"/>
          <w:bottom w:val="single" w:sz="4" w:space="1" w:color="auto"/>
          <w:right w:val="single" w:sz="4" w:space="4" w:color="auto"/>
        </w:pBdr>
        <w:shd w:val="pct15" w:color="auto" w:fill="FFFFFF"/>
        <w:tabs>
          <w:tab w:val="left" w:pos="5103"/>
        </w:tabs>
        <w:ind w:left="1134" w:right="1133"/>
        <w:jc w:val="center"/>
        <w:rPr>
          <w:rFonts w:ascii="Arial" w:hAnsi="Arial"/>
          <w:b/>
        </w:rPr>
      </w:pPr>
      <w:r>
        <w:rPr>
          <w:rFonts w:ascii="Arial" w:hAnsi="Arial"/>
          <w:b/>
        </w:rPr>
        <w:lastRenderedPageBreak/>
        <w:t>A – 2       ACTEURS</w:t>
      </w:r>
    </w:p>
    <w:p w14:paraId="3D96853E" w14:textId="77777777" w:rsidR="00E41EC6" w:rsidRDefault="00E41EC6">
      <w:pPr>
        <w:pStyle w:val="Textebrut"/>
        <w:tabs>
          <w:tab w:val="left" w:pos="4962"/>
          <w:tab w:val="left" w:pos="9742"/>
        </w:tabs>
        <w:rPr>
          <w:rFonts w:ascii="Arial" w:hAnsi="Arial"/>
          <w:b/>
        </w:rPr>
      </w:pPr>
    </w:p>
    <w:tbl>
      <w:tblPr>
        <w:tblW w:w="1048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89"/>
        <w:gridCol w:w="7798"/>
      </w:tblGrid>
      <w:tr w:rsidR="00E41EC6" w14:paraId="40B47C33" w14:textId="77777777" w:rsidTr="00330422">
        <w:tc>
          <w:tcPr>
            <w:tcW w:w="2689" w:type="dxa"/>
            <w:tcBorders>
              <w:top w:val="single" w:sz="4" w:space="0" w:color="auto"/>
              <w:left w:val="single" w:sz="4" w:space="0" w:color="auto"/>
              <w:bottom w:val="single" w:sz="4" w:space="0" w:color="auto"/>
              <w:right w:val="single" w:sz="4" w:space="0" w:color="auto"/>
            </w:tcBorders>
          </w:tcPr>
          <w:p w14:paraId="7043FE94" w14:textId="77777777" w:rsidR="00E41EC6" w:rsidRPr="009A7756" w:rsidRDefault="00E41EC6">
            <w:pPr>
              <w:pStyle w:val="Textebrut"/>
              <w:tabs>
                <w:tab w:val="left" w:pos="4962"/>
                <w:tab w:val="left" w:pos="9742"/>
              </w:tabs>
              <w:rPr>
                <w:rFonts w:ascii="Arial" w:hAnsi="Arial"/>
                <w:b/>
              </w:rPr>
            </w:pPr>
            <w:r w:rsidRPr="009A7756">
              <w:rPr>
                <w:rFonts w:ascii="Arial" w:hAnsi="Arial"/>
                <w:b/>
              </w:rPr>
              <w:t>Société de gestion</w:t>
            </w:r>
          </w:p>
          <w:p w14:paraId="7B8A75B0" w14:textId="77777777" w:rsidR="00E41EC6" w:rsidRPr="009A7756" w:rsidRDefault="00E41EC6">
            <w:pPr>
              <w:pStyle w:val="Textebrut"/>
              <w:tabs>
                <w:tab w:val="left" w:pos="4962"/>
                <w:tab w:val="left" w:pos="9742"/>
              </w:tabs>
              <w:rPr>
                <w:rFonts w:ascii="Arial" w:hAnsi="Arial"/>
                <w:b/>
              </w:rPr>
            </w:pPr>
          </w:p>
        </w:tc>
        <w:tc>
          <w:tcPr>
            <w:tcW w:w="7798" w:type="dxa"/>
            <w:tcBorders>
              <w:top w:val="single" w:sz="4" w:space="0" w:color="auto"/>
              <w:left w:val="single" w:sz="4" w:space="0" w:color="auto"/>
              <w:bottom w:val="single" w:sz="4" w:space="0" w:color="auto"/>
              <w:right w:val="single" w:sz="4" w:space="0" w:color="auto"/>
            </w:tcBorders>
          </w:tcPr>
          <w:p w14:paraId="5388F5E5" w14:textId="77777777" w:rsidR="00E41EC6" w:rsidRPr="00873FE6" w:rsidRDefault="008A1E87">
            <w:pPr>
              <w:pStyle w:val="Textebrut"/>
              <w:tabs>
                <w:tab w:val="left" w:pos="4962"/>
                <w:tab w:val="left" w:pos="9742"/>
              </w:tabs>
              <w:rPr>
                <w:rFonts w:ascii="Arial" w:hAnsi="Arial"/>
              </w:rPr>
            </w:pPr>
            <w:r w:rsidRPr="00873FE6">
              <w:rPr>
                <w:rFonts w:ascii="Arial" w:hAnsi="Arial"/>
              </w:rPr>
              <w:t>ACA</w:t>
            </w:r>
          </w:p>
          <w:p w14:paraId="484E27C2" w14:textId="77777777" w:rsidR="00E41EC6" w:rsidRPr="009A7756" w:rsidRDefault="008A1E87">
            <w:pPr>
              <w:pStyle w:val="Textebrut"/>
              <w:tabs>
                <w:tab w:val="left" w:pos="4962"/>
                <w:tab w:val="left" w:pos="9742"/>
              </w:tabs>
              <w:rPr>
                <w:rFonts w:ascii="Arial" w:hAnsi="Arial"/>
              </w:rPr>
            </w:pPr>
            <w:r>
              <w:rPr>
                <w:rFonts w:ascii="Arial" w:hAnsi="Arial"/>
              </w:rPr>
              <w:t>241 Boulevard Saint Germain</w:t>
            </w:r>
          </w:p>
          <w:p w14:paraId="795827F2" w14:textId="77777777" w:rsidR="00E41EC6" w:rsidRPr="009A7756" w:rsidRDefault="005F0D03">
            <w:pPr>
              <w:pStyle w:val="Textebrut"/>
              <w:tabs>
                <w:tab w:val="left" w:pos="4962"/>
                <w:tab w:val="left" w:pos="9742"/>
              </w:tabs>
              <w:rPr>
                <w:rFonts w:ascii="Arial" w:hAnsi="Arial"/>
              </w:rPr>
            </w:pPr>
            <w:r w:rsidRPr="009A7756">
              <w:rPr>
                <w:rFonts w:ascii="Arial" w:hAnsi="Arial"/>
              </w:rPr>
              <w:t>75</w:t>
            </w:r>
            <w:r w:rsidR="008A1E87">
              <w:rPr>
                <w:rFonts w:ascii="Arial" w:hAnsi="Arial"/>
              </w:rPr>
              <w:t>007</w:t>
            </w:r>
            <w:r w:rsidRPr="009A7756">
              <w:rPr>
                <w:rFonts w:ascii="Arial" w:hAnsi="Arial"/>
              </w:rPr>
              <w:t xml:space="preserve"> </w:t>
            </w:r>
            <w:r w:rsidR="00E41EC6" w:rsidRPr="009A7756">
              <w:rPr>
                <w:rFonts w:ascii="Arial" w:hAnsi="Arial"/>
              </w:rPr>
              <w:t>PARIS</w:t>
            </w:r>
          </w:p>
          <w:p w14:paraId="2F45994A" w14:textId="338DA635" w:rsidR="00E41EC6" w:rsidRDefault="00E41EC6" w:rsidP="00274FFE">
            <w:pPr>
              <w:pStyle w:val="Textebrut"/>
              <w:tabs>
                <w:tab w:val="left" w:pos="4962"/>
                <w:tab w:val="left" w:pos="9742"/>
              </w:tabs>
              <w:spacing w:after="120"/>
              <w:rPr>
                <w:rFonts w:ascii="Arial" w:hAnsi="Arial"/>
              </w:rPr>
            </w:pPr>
            <w:r w:rsidRPr="009A7756">
              <w:rPr>
                <w:rFonts w:ascii="Arial" w:hAnsi="Arial"/>
              </w:rPr>
              <w:t xml:space="preserve">Agrément de l’Autorité des Marchés Financiers du </w:t>
            </w:r>
            <w:r w:rsidR="005A442E" w:rsidRPr="009A7756">
              <w:rPr>
                <w:rFonts w:ascii="Arial" w:hAnsi="Arial"/>
              </w:rPr>
              <w:t>4 septembre 2005</w:t>
            </w:r>
            <w:r w:rsidRPr="009A7756">
              <w:rPr>
                <w:rFonts w:ascii="Arial" w:hAnsi="Arial"/>
              </w:rPr>
              <w:t xml:space="preserve"> sous le numéro </w:t>
            </w:r>
            <w:r w:rsidR="00873FE6">
              <w:rPr>
                <w:rFonts w:ascii="Arial" w:hAnsi="Arial"/>
              </w:rPr>
              <w:t>GP-</w:t>
            </w:r>
            <w:r w:rsidR="00873FE6" w:rsidRPr="00873FE6">
              <w:rPr>
                <w:rFonts w:ascii="Arial" w:hAnsi="Arial"/>
              </w:rPr>
              <w:t>05000031</w:t>
            </w:r>
          </w:p>
          <w:p w14:paraId="39819F9F" w14:textId="67545DF2" w:rsidR="00D05D97" w:rsidRPr="003932CB" w:rsidRDefault="00D05D97" w:rsidP="00D05D97">
            <w:pPr>
              <w:autoSpaceDE w:val="0"/>
              <w:autoSpaceDN w:val="0"/>
              <w:adjustRightInd w:val="0"/>
              <w:jc w:val="both"/>
              <w:rPr>
                <w:rFonts w:ascii="Arial" w:hAnsi="Arial"/>
              </w:rPr>
            </w:pPr>
            <w:r w:rsidRPr="003932CB">
              <w:rPr>
                <w:rFonts w:ascii="Arial" w:hAnsi="Arial"/>
              </w:rPr>
              <w:t xml:space="preserve">La société de gestion gère les actifs </w:t>
            </w:r>
            <w:r w:rsidR="004444B0">
              <w:rPr>
                <w:rFonts w:ascii="Arial" w:hAnsi="Arial"/>
              </w:rPr>
              <w:t>de l’OPCVM</w:t>
            </w:r>
            <w:r w:rsidRPr="003932CB">
              <w:rPr>
                <w:rFonts w:ascii="Arial" w:hAnsi="Arial"/>
              </w:rPr>
              <w:t xml:space="preserve"> dans l’intérêt exclusif des </w:t>
            </w:r>
            <w:r w:rsidR="006E69A7">
              <w:rPr>
                <w:rFonts w:ascii="Arial" w:hAnsi="Arial"/>
              </w:rPr>
              <w:t>porteurs</w:t>
            </w:r>
            <w:r w:rsidRPr="003932CB">
              <w:rPr>
                <w:rFonts w:ascii="Arial" w:hAnsi="Arial"/>
              </w:rPr>
              <w:t>. Conformément à la règlementation en vigueur, elle dispose des moyens financiers, techniques et humains en adéquation avec son activité.</w:t>
            </w:r>
          </w:p>
          <w:p w14:paraId="3CD57925" w14:textId="77777777" w:rsidR="00D05D97" w:rsidRPr="003932CB" w:rsidRDefault="00D05D97" w:rsidP="00D05D97">
            <w:pPr>
              <w:autoSpaceDE w:val="0"/>
              <w:autoSpaceDN w:val="0"/>
              <w:adjustRightInd w:val="0"/>
              <w:jc w:val="both"/>
              <w:rPr>
                <w:rFonts w:ascii="Arial" w:hAnsi="Arial"/>
              </w:rPr>
            </w:pPr>
          </w:p>
          <w:p w14:paraId="46017363" w14:textId="180F13EB" w:rsidR="00D05D97" w:rsidRPr="003932CB" w:rsidRDefault="00D05D97" w:rsidP="003932CB">
            <w:pPr>
              <w:tabs>
                <w:tab w:val="left" w:pos="170"/>
              </w:tabs>
              <w:jc w:val="both"/>
              <w:rPr>
                <w:rFonts w:ascii="Arial" w:hAnsi="Arial"/>
              </w:rPr>
            </w:pPr>
          </w:p>
        </w:tc>
      </w:tr>
      <w:tr w:rsidR="00E41EC6" w14:paraId="1CD60DA3" w14:textId="77777777" w:rsidTr="00330422">
        <w:tc>
          <w:tcPr>
            <w:tcW w:w="2689" w:type="dxa"/>
            <w:tcBorders>
              <w:top w:val="single" w:sz="4" w:space="0" w:color="auto"/>
              <w:left w:val="single" w:sz="4" w:space="0" w:color="auto"/>
              <w:bottom w:val="nil"/>
              <w:right w:val="nil"/>
            </w:tcBorders>
          </w:tcPr>
          <w:p w14:paraId="670D8532" w14:textId="77777777" w:rsidR="00E41EC6" w:rsidRPr="00755960" w:rsidRDefault="00E41EC6">
            <w:pPr>
              <w:pStyle w:val="Textebrut"/>
              <w:tabs>
                <w:tab w:val="left" w:pos="4962"/>
                <w:tab w:val="left" w:pos="9742"/>
              </w:tabs>
              <w:rPr>
                <w:rFonts w:ascii="Arial" w:hAnsi="Arial"/>
                <w:b/>
              </w:rPr>
            </w:pPr>
          </w:p>
          <w:p w14:paraId="0CBBB2BF" w14:textId="77777777" w:rsidR="00E41EC6" w:rsidRPr="00755960" w:rsidRDefault="00E41EC6">
            <w:pPr>
              <w:pStyle w:val="Textebrut"/>
              <w:tabs>
                <w:tab w:val="left" w:pos="4962"/>
                <w:tab w:val="left" w:pos="9742"/>
              </w:tabs>
              <w:rPr>
                <w:rFonts w:ascii="Arial" w:hAnsi="Arial"/>
                <w:b/>
              </w:rPr>
            </w:pPr>
            <w:r w:rsidRPr="00755960">
              <w:rPr>
                <w:rFonts w:ascii="Arial" w:hAnsi="Arial"/>
                <w:b/>
              </w:rPr>
              <w:t>Dépositaire</w:t>
            </w:r>
          </w:p>
        </w:tc>
        <w:tc>
          <w:tcPr>
            <w:tcW w:w="7798" w:type="dxa"/>
            <w:tcBorders>
              <w:top w:val="single" w:sz="4" w:space="0" w:color="auto"/>
              <w:left w:val="nil"/>
              <w:bottom w:val="nil"/>
              <w:right w:val="single" w:sz="4" w:space="0" w:color="auto"/>
            </w:tcBorders>
          </w:tcPr>
          <w:p w14:paraId="17C50C3A" w14:textId="77777777" w:rsidR="005C2437" w:rsidRPr="00755960" w:rsidRDefault="005C2437">
            <w:pPr>
              <w:pStyle w:val="Textebrut"/>
              <w:tabs>
                <w:tab w:val="left" w:pos="4962"/>
                <w:tab w:val="left" w:pos="9742"/>
              </w:tabs>
              <w:rPr>
                <w:rFonts w:ascii="Arial" w:hAnsi="Arial"/>
              </w:rPr>
            </w:pPr>
          </w:p>
          <w:p w14:paraId="7D72C171" w14:textId="1690BBD9" w:rsidR="00E41EC6" w:rsidRPr="003932CB" w:rsidRDefault="00D05D97">
            <w:pPr>
              <w:pStyle w:val="Textebrut"/>
              <w:tabs>
                <w:tab w:val="left" w:pos="4962"/>
                <w:tab w:val="left" w:pos="9742"/>
              </w:tabs>
              <w:rPr>
                <w:rFonts w:ascii="Arial" w:hAnsi="Arial"/>
                <w:b/>
              </w:rPr>
            </w:pPr>
            <w:r w:rsidRPr="00D05D97">
              <w:rPr>
                <w:rFonts w:ascii="Arial" w:hAnsi="Arial"/>
                <w:b/>
              </w:rPr>
              <w:t>BANQUE FEDERATIVE DU CREDIT MUTUEL</w:t>
            </w:r>
          </w:p>
          <w:p w14:paraId="36740AFB" w14:textId="73600FC4" w:rsidR="00751644" w:rsidRPr="00755960" w:rsidRDefault="00723CDD" w:rsidP="00751644">
            <w:pPr>
              <w:pStyle w:val="Textebrut"/>
              <w:tabs>
                <w:tab w:val="left" w:pos="4962"/>
                <w:tab w:val="left" w:pos="9742"/>
              </w:tabs>
              <w:spacing w:after="120"/>
              <w:rPr>
                <w:rFonts w:ascii="Arial" w:hAnsi="Arial"/>
                <w:b/>
              </w:rPr>
            </w:pPr>
            <w:r w:rsidRPr="00755960">
              <w:rPr>
                <w:rFonts w:ascii="Arial" w:hAnsi="Arial"/>
              </w:rPr>
              <w:t xml:space="preserve">4 rue </w:t>
            </w:r>
            <w:r w:rsidR="00BB5F52" w:rsidRPr="006E01EB">
              <w:rPr>
                <w:rFonts w:ascii="Arial" w:hAnsi="Arial" w:cs="Arial"/>
                <w:szCs w:val="17"/>
              </w:rPr>
              <w:t>Frédéric-Guillaume Raiffeisen</w:t>
            </w:r>
            <w:r w:rsidR="006E01EB">
              <w:rPr>
                <w:rFonts w:ascii="Arial" w:hAnsi="Arial" w:cs="Arial"/>
                <w:szCs w:val="17"/>
              </w:rPr>
              <w:t xml:space="preserve"> </w:t>
            </w:r>
            <w:r w:rsidRPr="00755960">
              <w:rPr>
                <w:rFonts w:ascii="Arial" w:hAnsi="Arial"/>
              </w:rPr>
              <w:t>-</w:t>
            </w:r>
            <w:r w:rsidR="006E01EB">
              <w:rPr>
                <w:rFonts w:ascii="Arial" w:hAnsi="Arial"/>
              </w:rPr>
              <w:t xml:space="preserve"> </w:t>
            </w:r>
            <w:r w:rsidRPr="00755960">
              <w:rPr>
                <w:rFonts w:ascii="Arial" w:hAnsi="Arial"/>
              </w:rPr>
              <w:t>67000 Strasbourg</w:t>
            </w:r>
          </w:p>
        </w:tc>
      </w:tr>
      <w:tr w:rsidR="00330422" w14:paraId="2486C7A6" w14:textId="77777777" w:rsidTr="00330422">
        <w:tc>
          <w:tcPr>
            <w:tcW w:w="10487" w:type="dxa"/>
            <w:gridSpan w:val="2"/>
            <w:tcBorders>
              <w:top w:val="nil"/>
              <w:left w:val="single" w:sz="4" w:space="0" w:color="auto"/>
              <w:bottom w:val="single" w:sz="4" w:space="0" w:color="auto"/>
              <w:right w:val="single" w:sz="4" w:space="0" w:color="auto"/>
            </w:tcBorders>
          </w:tcPr>
          <w:p w14:paraId="17DCB010" w14:textId="5BCDFDE3" w:rsidR="00751644" w:rsidRPr="00551D9E" w:rsidRDefault="00751644" w:rsidP="00751644">
            <w:pPr>
              <w:pStyle w:val="Puce1"/>
              <w:numPr>
                <w:ilvl w:val="0"/>
                <w:numId w:val="0"/>
              </w:numPr>
              <w:tabs>
                <w:tab w:val="left" w:pos="708"/>
              </w:tabs>
              <w:jc w:val="both"/>
              <w:rPr>
                <w:rFonts w:ascii="Arial" w:hAnsi="Arial" w:cs="Arial"/>
                <w:bCs/>
                <w:sz w:val="20"/>
                <w:szCs w:val="20"/>
              </w:rPr>
            </w:pPr>
            <w:r w:rsidRPr="00C22883">
              <w:rPr>
                <w:rFonts w:ascii="Arial" w:hAnsi="Arial" w:cs="Arial"/>
                <w:bCs/>
                <w:sz w:val="20"/>
                <w:szCs w:val="20"/>
              </w:rPr>
              <w:t xml:space="preserve">Les fonctions du dépositaire recouvrent la conservation des actifs, le contrôle de la régularité des décisions de la </w:t>
            </w:r>
            <w:r w:rsidRPr="00551D9E">
              <w:rPr>
                <w:rFonts w:ascii="Arial" w:hAnsi="Arial" w:cs="Arial"/>
                <w:bCs/>
                <w:sz w:val="20"/>
                <w:szCs w:val="20"/>
              </w:rPr>
              <w:t>société de gestion, le suivi des flux de liquidité, la tenue du passif par délégation de la société de gestion.</w:t>
            </w:r>
            <w:r w:rsidRPr="001B74FE">
              <w:rPr>
                <w:rFonts w:ascii="Arial" w:hAnsi="Arial" w:cs="Arial"/>
                <w:bCs/>
                <w:sz w:val="20"/>
                <w:szCs w:val="20"/>
              </w:rPr>
              <w:t xml:space="preserve"> </w:t>
            </w:r>
            <w:r w:rsidRPr="00551D9E">
              <w:rPr>
                <w:rFonts w:ascii="Arial" w:hAnsi="Arial" w:cs="Arial"/>
                <w:bCs/>
                <w:sz w:val="20"/>
                <w:szCs w:val="20"/>
              </w:rPr>
              <w:t>Le dépositaire délègue la conservation des actifs devant être conservés à l’étranger à des sous-conservateurs locaux.</w:t>
            </w:r>
          </w:p>
          <w:p w14:paraId="085B1641" w14:textId="77777777" w:rsidR="00751644" w:rsidRPr="001B74FE" w:rsidRDefault="00751644" w:rsidP="00751644">
            <w:pPr>
              <w:pStyle w:val="Puce1"/>
              <w:numPr>
                <w:ilvl w:val="0"/>
                <w:numId w:val="0"/>
              </w:numPr>
              <w:tabs>
                <w:tab w:val="left" w:pos="708"/>
              </w:tabs>
              <w:jc w:val="both"/>
              <w:rPr>
                <w:rFonts w:ascii="Arial" w:hAnsi="Arial" w:cs="Arial"/>
                <w:bCs/>
                <w:sz w:val="20"/>
                <w:szCs w:val="20"/>
              </w:rPr>
            </w:pPr>
          </w:p>
          <w:p w14:paraId="2971772F" w14:textId="123F4ECE" w:rsidR="00751644" w:rsidRPr="00551D9E" w:rsidRDefault="00751644" w:rsidP="00751644">
            <w:pPr>
              <w:pStyle w:val="Puce1"/>
              <w:numPr>
                <w:ilvl w:val="0"/>
                <w:numId w:val="0"/>
              </w:numPr>
              <w:tabs>
                <w:tab w:val="left" w:pos="708"/>
              </w:tabs>
              <w:jc w:val="both"/>
              <w:rPr>
                <w:rFonts w:ascii="Arial" w:hAnsi="Arial" w:cs="Arial"/>
                <w:bCs/>
                <w:sz w:val="20"/>
                <w:szCs w:val="20"/>
              </w:rPr>
            </w:pPr>
            <w:r w:rsidRPr="00551D9E">
              <w:rPr>
                <w:rFonts w:ascii="Arial" w:hAnsi="Arial" w:cs="Arial"/>
                <w:bCs/>
                <w:sz w:val="20"/>
                <w:szCs w:val="20"/>
              </w:rPr>
              <w:t xml:space="preserve">Pour </w:t>
            </w:r>
            <w:r w:rsidR="004444B0">
              <w:rPr>
                <w:rFonts w:ascii="Arial" w:hAnsi="Arial" w:cs="Arial"/>
                <w:bCs/>
                <w:sz w:val="20"/>
                <w:szCs w:val="20"/>
              </w:rPr>
              <w:t>l’OPCVM</w:t>
            </w:r>
            <w:r w:rsidRPr="00551D9E">
              <w:rPr>
                <w:rFonts w:ascii="Arial" w:hAnsi="Arial" w:cs="Arial"/>
                <w:bCs/>
                <w:sz w:val="20"/>
                <w:szCs w:val="20"/>
              </w:rPr>
              <w:t xml:space="preserve">, la BFCM assure les fonctions de dépositaire, de conservateur des actifs en portefeuille et est en charge de la centralisation des ordres de souscription et rachat par délégation. La BFCM est également teneur de compte émetteur pour le compte </w:t>
            </w:r>
            <w:r w:rsidR="00F2425A">
              <w:rPr>
                <w:rFonts w:ascii="Arial" w:hAnsi="Arial" w:cs="Arial"/>
                <w:bCs/>
                <w:sz w:val="20"/>
                <w:szCs w:val="20"/>
              </w:rPr>
              <w:t>de l’OPCVM</w:t>
            </w:r>
            <w:r w:rsidRPr="00551D9E">
              <w:rPr>
                <w:rFonts w:ascii="Arial" w:hAnsi="Arial" w:cs="Arial"/>
                <w:bCs/>
                <w:sz w:val="20"/>
                <w:szCs w:val="20"/>
              </w:rPr>
              <w:t>.</w:t>
            </w:r>
          </w:p>
          <w:p w14:paraId="265A89F4" w14:textId="77777777" w:rsidR="00751644" w:rsidRPr="00551D9E" w:rsidRDefault="00751644" w:rsidP="00330422">
            <w:pPr>
              <w:rPr>
                <w:rFonts w:ascii="Arial" w:hAnsi="Arial" w:cs="Arial"/>
                <w:color w:val="000000"/>
              </w:rPr>
            </w:pPr>
          </w:p>
          <w:p w14:paraId="5AD5E082" w14:textId="77777777" w:rsidR="00330422" w:rsidRPr="00551D9E" w:rsidRDefault="00330422" w:rsidP="00330422">
            <w:pPr>
              <w:rPr>
                <w:rFonts w:ascii="Arial" w:hAnsi="Arial" w:cs="Arial"/>
                <w:color w:val="000000"/>
              </w:rPr>
            </w:pPr>
            <w:r w:rsidRPr="00551D9E">
              <w:rPr>
                <w:rFonts w:ascii="Arial" w:hAnsi="Arial" w:cs="Arial"/>
                <w:color w:val="000000"/>
              </w:rPr>
              <w:t>a)       Missions :</w:t>
            </w:r>
          </w:p>
          <w:p w14:paraId="5A12C134" w14:textId="77777777" w:rsidR="00330422" w:rsidRPr="00551D9E" w:rsidRDefault="00330422" w:rsidP="00330422">
            <w:pPr>
              <w:ind w:firstLine="634"/>
              <w:rPr>
                <w:rFonts w:ascii="Arial" w:hAnsi="Arial" w:cs="Arial"/>
                <w:color w:val="000000"/>
              </w:rPr>
            </w:pPr>
            <w:r w:rsidRPr="00551D9E">
              <w:rPr>
                <w:rFonts w:ascii="Arial" w:hAnsi="Arial" w:cs="Arial"/>
                <w:color w:val="000000"/>
              </w:rPr>
              <w:t>1.       Garde des actifs</w:t>
            </w:r>
          </w:p>
          <w:p w14:paraId="1C8AC9E6" w14:textId="77777777" w:rsidR="00330422" w:rsidRPr="00551D9E" w:rsidRDefault="00330422" w:rsidP="00330422">
            <w:pPr>
              <w:ind w:left="708" w:firstLine="634"/>
              <w:rPr>
                <w:rFonts w:ascii="Arial" w:hAnsi="Arial" w:cs="Arial"/>
                <w:color w:val="000000"/>
              </w:rPr>
            </w:pPr>
            <w:r w:rsidRPr="00551D9E">
              <w:rPr>
                <w:rFonts w:ascii="Arial" w:hAnsi="Arial" w:cs="Arial"/>
                <w:color w:val="000000"/>
              </w:rPr>
              <w:t>i.             Conservation</w:t>
            </w:r>
          </w:p>
          <w:p w14:paraId="13704683" w14:textId="77777777" w:rsidR="00330422" w:rsidRPr="00551D9E" w:rsidRDefault="00330422" w:rsidP="00330422">
            <w:pPr>
              <w:ind w:left="708" w:firstLine="634"/>
              <w:rPr>
                <w:rFonts w:ascii="Arial" w:hAnsi="Arial" w:cs="Arial"/>
                <w:color w:val="000000"/>
              </w:rPr>
            </w:pPr>
            <w:r w:rsidRPr="00551D9E">
              <w:rPr>
                <w:rFonts w:ascii="Arial" w:hAnsi="Arial" w:cs="Arial"/>
                <w:color w:val="000000"/>
              </w:rPr>
              <w:t>ii.            Tenue de registre des actifs</w:t>
            </w:r>
          </w:p>
          <w:p w14:paraId="554DCDC8" w14:textId="77777777" w:rsidR="00330422" w:rsidRPr="00551D9E" w:rsidRDefault="00330422" w:rsidP="00330422">
            <w:pPr>
              <w:ind w:firstLine="634"/>
              <w:rPr>
                <w:rFonts w:ascii="Arial" w:hAnsi="Arial" w:cs="Arial"/>
                <w:color w:val="000000"/>
              </w:rPr>
            </w:pPr>
            <w:r w:rsidRPr="00551D9E">
              <w:rPr>
                <w:rFonts w:ascii="Arial" w:hAnsi="Arial" w:cs="Arial"/>
                <w:color w:val="000000"/>
              </w:rPr>
              <w:t>2.       Contrôle de la régularité des décisions de l’OPC ou de sa société de gestion</w:t>
            </w:r>
          </w:p>
          <w:p w14:paraId="24DC425B" w14:textId="77777777" w:rsidR="00330422" w:rsidRPr="00551D9E" w:rsidRDefault="00330422" w:rsidP="00330422">
            <w:pPr>
              <w:ind w:firstLine="634"/>
              <w:rPr>
                <w:rFonts w:ascii="Arial" w:hAnsi="Arial" w:cs="Arial"/>
                <w:color w:val="000000"/>
              </w:rPr>
            </w:pPr>
            <w:r w:rsidRPr="00551D9E">
              <w:rPr>
                <w:rFonts w:ascii="Arial" w:hAnsi="Arial" w:cs="Arial"/>
                <w:color w:val="000000"/>
              </w:rPr>
              <w:t>3.       Suivi des flux de liquidité</w:t>
            </w:r>
          </w:p>
          <w:p w14:paraId="30EA6896" w14:textId="77777777" w:rsidR="00330422" w:rsidRPr="00551D9E" w:rsidRDefault="00330422" w:rsidP="00330422">
            <w:pPr>
              <w:ind w:firstLine="634"/>
              <w:rPr>
                <w:rFonts w:ascii="Arial" w:hAnsi="Arial" w:cs="Arial"/>
                <w:color w:val="000000"/>
              </w:rPr>
            </w:pPr>
            <w:r w:rsidRPr="00551D9E">
              <w:rPr>
                <w:rFonts w:ascii="Arial" w:hAnsi="Arial" w:cs="Arial"/>
                <w:color w:val="000000"/>
              </w:rPr>
              <w:t>4.       Tenue du passif par délégation</w:t>
            </w:r>
          </w:p>
          <w:p w14:paraId="2BBB1FEE" w14:textId="77777777" w:rsidR="00330422" w:rsidRPr="00551D9E" w:rsidRDefault="00330422" w:rsidP="00330422">
            <w:pPr>
              <w:ind w:left="708" w:firstLine="634"/>
              <w:rPr>
                <w:rFonts w:ascii="Arial" w:hAnsi="Arial" w:cs="Arial"/>
                <w:color w:val="000000"/>
              </w:rPr>
            </w:pPr>
            <w:r w:rsidRPr="00551D9E">
              <w:rPr>
                <w:rFonts w:ascii="Arial" w:hAnsi="Arial" w:cs="Arial"/>
                <w:color w:val="000000"/>
              </w:rPr>
              <w:t>i.             Centralisation des ordres de souscription et rachat de part/action</w:t>
            </w:r>
          </w:p>
          <w:p w14:paraId="44C4B458" w14:textId="77777777" w:rsidR="00330422" w:rsidRPr="00551D9E" w:rsidRDefault="00330422" w:rsidP="00330422">
            <w:pPr>
              <w:ind w:left="708" w:firstLine="634"/>
              <w:rPr>
                <w:rFonts w:ascii="Arial" w:hAnsi="Arial" w:cs="Arial"/>
                <w:color w:val="000000"/>
              </w:rPr>
            </w:pPr>
            <w:r w:rsidRPr="00551D9E">
              <w:rPr>
                <w:rFonts w:ascii="Arial" w:hAnsi="Arial" w:cs="Arial"/>
                <w:color w:val="000000"/>
              </w:rPr>
              <w:t>ii.            Tenue du compte émission</w:t>
            </w:r>
          </w:p>
          <w:p w14:paraId="4947675D" w14:textId="77777777" w:rsidR="00330422" w:rsidRPr="00551D9E" w:rsidRDefault="00330422" w:rsidP="00330422">
            <w:pPr>
              <w:rPr>
                <w:rFonts w:ascii="Arial" w:hAnsi="Arial" w:cs="Arial"/>
                <w:color w:val="000000"/>
              </w:rPr>
            </w:pPr>
          </w:p>
          <w:p w14:paraId="53553AFE" w14:textId="77777777" w:rsidR="00330422" w:rsidRPr="00551D9E" w:rsidRDefault="00330422" w:rsidP="001B74FE">
            <w:pPr>
              <w:jc w:val="both"/>
              <w:rPr>
                <w:rFonts w:ascii="Arial" w:hAnsi="Arial" w:cs="Arial"/>
                <w:color w:val="000000"/>
              </w:rPr>
            </w:pPr>
            <w:r w:rsidRPr="00551D9E">
              <w:rPr>
                <w:rFonts w:ascii="Arial" w:hAnsi="Arial" w:cs="Arial"/>
                <w:color w:val="000000"/>
              </w:rPr>
              <w:t xml:space="preserve">Conflits d’intérêt potentiel : la politique en matière de conflits d’intérêts est disponible sur le site internet suivant : </w:t>
            </w:r>
            <w:hyperlink r:id="rId26" w:history="1">
              <w:r w:rsidRPr="001B74FE">
                <w:rPr>
                  <w:rFonts w:ascii="Arial" w:hAnsi="Arial" w:cs="Arial"/>
                  <w:color w:val="000000"/>
                </w:rPr>
                <w:t>http://www.bfcm.creditmutuel.fr/</w:t>
              </w:r>
            </w:hyperlink>
            <w:r w:rsidRPr="00551D9E">
              <w:rPr>
                <w:rFonts w:ascii="Arial" w:hAnsi="Arial" w:cs="Arial"/>
                <w:color w:val="000000"/>
              </w:rPr>
              <w:t xml:space="preserve">       </w:t>
            </w:r>
          </w:p>
          <w:p w14:paraId="07C504CF" w14:textId="77777777" w:rsidR="00330422" w:rsidRPr="00551D9E" w:rsidRDefault="00330422" w:rsidP="00330422">
            <w:pPr>
              <w:keepNext/>
              <w:keepLines/>
              <w:spacing w:before="200"/>
              <w:jc w:val="both"/>
              <w:outlineLvl w:val="3"/>
              <w:rPr>
                <w:rFonts w:ascii="Arial" w:hAnsi="Arial" w:cs="Arial"/>
                <w:color w:val="000000"/>
              </w:rPr>
            </w:pPr>
            <w:r w:rsidRPr="00551D9E">
              <w:rPr>
                <w:rFonts w:ascii="Arial" w:hAnsi="Arial" w:cs="Arial"/>
                <w:color w:val="000000"/>
              </w:rPr>
              <w:t xml:space="preserve">Un exemplaire sur papier est mis à disposition gratuitement sur demande formulée auprès de : BANQUE FEDERATIVE DU CREDIT MUTUEL (BFCM) </w:t>
            </w:r>
          </w:p>
          <w:p w14:paraId="2C562735" w14:textId="77777777" w:rsidR="00330422" w:rsidRPr="00551D9E" w:rsidRDefault="00330422" w:rsidP="00330422">
            <w:pPr>
              <w:rPr>
                <w:rFonts w:ascii="Arial" w:hAnsi="Arial" w:cs="Arial"/>
                <w:color w:val="000000"/>
              </w:rPr>
            </w:pPr>
          </w:p>
          <w:p w14:paraId="002AE3F7" w14:textId="77777777" w:rsidR="00330422" w:rsidRPr="00551D9E" w:rsidRDefault="00330422" w:rsidP="00330422">
            <w:pPr>
              <w:rPr>
                <w:rFonts w:ascii="Arial" w:hAnsi="Arial" w:cs="Arial"/>
                <w:color w:val="000000"/>
              </w:rPr>
            </w:pPr>
            <w:r w:rsidRPr="00551D9E">
              <w:rPr>
                <w:rFonts w:ascii="Arial" w:hAnsi="Arial" w:cs="Arial"/>
                <w:color w:val="000000"/>
              </w:rPr>
              <w:t>b)     Délégataire des fonctions de garde : BFCM</w:t>
            </w:r>
          </w:p>
          <w:p w14:paraId="087827B1" w14:textId="77777777" w:rsidR="00330422" w:rsidRPr="00551D9E" w:rsidRDefault="00330422" w:rsidP="00330422">
            <w:pPr>
              <w:rPr>
                <w:rFonts w:ascii="Arial" w:hAnsi="Arial" w:cs="Arial"/>
                <w:color w:val="000000"/>
              </w:rPr>
            </w:pPr>
            <w:r w:rsidRPr="00551D9E">
              <w:rPr>
                <w:rFonts w:ascii="Arial" w:hAnsi="Arial" w:cs="Arial"/>
                <w:color w:val="000000"/>
              </w:rPr>
              <w:t xml:space="preserve">La liste des délégataires et sous délégataires est disponible sur le site internet suivant : </w:t>
            </w:r>
            <w:hyperlink r:id="rId27" w:history="1">
              <w:r w:rsidRPr="001B74FE">
                <w:rPr>
                  <w:rFonts w:ascii="Arial" w:hAnsi="Arial" w:cs="Arial"/>
                  <w:color w:val="000000"/>
                </w:rPr>
                <w:t>http://www.bfcm.creditmutuel.fr/</w:t>
              </w:r>
            </w:hyperlink>
            <w:r w:rsidRPr="00551D9E">
              <w:rPr>
                <w:rFonts w:ascii="Arial" w:hAnsi="Arial" w:cs="Arial"/>
                <w:color w:val="000000"/>
              </w:rPr>
              <w:t>      </w:t>
            </w:r>
          </w:p>
          <w:p w14:paraId="0497642F" w14:textId="77777777" w:rsidR="00330422" w:rsidRPr="00551D9E" w:rsidRDefault="00330422" w:rsidP="00330422">
            <w:pPr>
              <w:keepNext/>
              <w:keepLines/>
              <w:spacing w:before="200"/>
              <w:jc w:val="both"/>
              <w:outlineLvl w:val="3"/>
              <w:rPr>
                <w:rFonts w:ascii="Arial" w:hAnsi="Arial" w:cs="Arial"/>
                <w:color w:val="000000"/>
              </w:rPr>
            </w:pPr>
            <w:r w:rsidRPr="00551D9E">
              <w:rPr>
                <w:rFonts w:ascii="Arial" w:hAnsi="Arial" w:cs="Arial"/>
                <w:color w:val="000000"/>
              </w:rPr>
              <w:t xml:space="preserve">Un exemplaire sur papier est mis à disposition gratuitement sur demande formulée auprès de : BANQUE FEDERATIVE DU CREDIT MUTUEL (BFCM) </w:t>
            </w:r>
          </w:p>
          <w:p w14:paraId="5986D42E" w14:textId="0891C2E3" w:rsidR="00330422" w:rsidRPr="00755960" w:rsidRDefault="00330422" w:rsidP="00C22883">
            <w:pPr>
              <w:keepNext/>
              <w:keepLines/>
              <w:spacing w:before="200"/>
              <w:jc w:val="both"/>
              <w:outlineLvl w:val="3"/>
              <w:rPr>
                <w:rFonts w:ascii="Arial" w:hAnsi="Arial"/>
                <w:b/>
              </w:rPr>
            </w:pPr>
            <w:r w:rsidRPr="00551D9E">
              <w:rPr>
                <w:rFonts w:ascii="Arial" w:hAnsi="Arial" w:cs="Arial"/>
                <w:color w:val="000000"/>
              </w:rPr>
              <w:t xml:space="preserve">c)      Des informations actualisées seront mises à disposition des investisseurs sur demande formulée auprès de : BANQUE FEDERATIVE DU CREDIT MUTUEL (BFCM) - 4, rue </w:t>
            </w:r>
            <w:r w:rsidR="001D2AA9" w:rsidRPr="00551D9E">
              <w:rPr>
                <w:rFonts w:ascii="Arial" w:hAnsi="Arial" w:cs="Arial"/>
                <w:szCs w:val="17"/>
              </w:rPr>
              <w:t>Frédéric-Guillaume Raiffeisen</w:t>
            </w:r>
            <w:r w:rsidR="001D2AA9" w:rsidRPr="001B74FE">
              <w:rPr>
                <w:rFonts w:ascii="Arial" w:hAnsi="Arial" w:cs="Arial"/>
                <w:sz w:val="21"/>
                <w:szCs w:val="17"/>
              </w:rPr>
              <w:t xml:space="preserve"> </w:t>
            </w:r>
            <w:r w:rsidRPr="00551D9E">
              <w:rPr>
                <w:rFonts w:ascii="Arial" w:hAnsi="Arial" w:cs="Arial"/>
                <w:color w:val="000000"/>
              </w:rPr>
              <w:t>- 67000</w:t>
            </w:r>
            <w:r w:rsidRPr="00755960">
              <w:rPr>
                <w:rFonts w:ascii="Arial" w:hAnsi="Arial" w:cs="Arial"/>
                <w:color w:val="000000"/>
              </w:rPr>
              <w:t> STRASBOURG</w:t>
            </w:r>
          </w:p>
        </w:tc>
      </w:tr>
      <w:tr w:rsidR="00670B3D" w14:paraId="6CF55272" w14:textId="77777777" w:rsidTr="00330422">
        <w:tc>
          <w:tcPr>
            <w:tcW w:w="2689" w:type="dxa"/>
            <w:tcBorders>
              <w:top w:val="single" w:sz="4" w:space="0" w:color="auto"/>
              <w:left w:val="single" w:sz="4" w:space="0" w:color="auto"/>
              <w:bottom w:val="single" w:sz="4" w:space="0" w:color="auto"/>
              <w:right w:val="single" w:sz="4" w:space="0" w:color="auto"/>
            </w:tcBorders>
          </w:tcPr>
          <w:p w14:paraId="3CABB1FB" w14:textId="1A68CB2A" w:rsidR="00670B3D" w:rsidRPr="009A7756" w:rsidRDefault="00670B3D">
            <w:pPr>
              <w:pStyle w:val="Textebrut"/>
              <w:tabs>
                <w:tab w:val="left" w:pos="4962"/>
                <w:tab w:val="left" w:pos="9742"/>
              </w:tabs>
              <w:rPr>
                <w:rFonts w:ascii="Arial" w:hAnsi="Arial"/>
                <w:b/>
              </w:rPr>
            </w:pPr>
            <w:r>
              <w:rPr>
                <w:rFonts w:ascii="Arial" w:hAnsi="Arial"/>
                <w:b/>
              </w:rPr>
              <w:t>Commissaire aux comptes</w:t>
            </w:r>
          </w:p>
        </w:tc>
        <w:tc>
          <w:tcPr>
            <w:tcW w:w="7798" w:type="dxa"/>
            <w:tcBorders>
              <w:top w:val="single" w:sz="4" w:space="0" w:color="auto"/>
              <w:left w:val="single" w:sz="4" w:space="0" w:color="auto"/>
              <w:bottom w:val="single" w:sz="4" w:space="0" w:color="auto"/>
              <w:right w:val="single" w:sz="4" w:space="0" w:color="auto"/>
            </w:tcBorders>
          </w:tcPr>
          <w:p w14:paraId="2CA05AA8" w14:textId="77777777" w:rsidR="00670B3D" w:rsidRPr="003932CB" w:rsidRDefault="0087099E" w:rsidP="00670B3D">
            <w:pPr>
              <w:pStyle w:val="Textebrut"/>
              <w:tabs>
                <w:tab w:val="left" w:pos="4962"/>
                <w:tab w:val="left" w:pos="9742"/>
              </w:tabs>
              <w:rPr>
                <w:rFonts w:ascii="Arial" w:hAnsi="Arial"/>
                <w:b/>
              </w:rPr>
            </w:pPr>
            <w:r w:rsidRPr="003932CB">
              <w:rPr>
                <w:rFonts w:ascii="Arial" w:hAnsi="Arial"/>
                <w:b/>
              </w:rPr>
              <w:t xml:space="preserve">KPMG S.A - Tour </w:t>
            </w:r>
            <w:proofErr w:type="spellStart"/>
            <w:r w:rsidRPr="003932CB">
              <w:rPr>
                <w:rFonts w:ascii="Arial" w:hAnsi="Arial"/>
                <w:b/>
              </w:rPr>
              <w:t>Eqho</w:t>
            </w:r>
            <w:proofErr w:type="spellEnd"/>
            <w:r w:rsidRPr="003932CB">
              <w:rPr>
                <w:rFonts w:ascii="Arial" w:hAnsi="Arial"/>
                <w:b/>
              </w:rPr>
              <w:t>, 2 avenue Gambetta – 92066 PARIS LA DEFENSE.</w:t>
            </w:r>
          </w:p>
          <w:p w14:paraId="21D7C034" w14:textId="3669D9A3" w:rsidR="00D05D97" w:rsidRPr="00FC72F8" w:rsidRDefault="00D05D97" w:rsidP="00F2425A">
            <w:pPr>
              <w:autoSpaceDE w:val="0"/>
              <w:autoSpaceDN w:val="0"/>
              <w:adjustRightInd w:val="0"/>
              <w:jc w:val="both"/>
              <w:rPr>
                <w:rFonts w:ascii="Arial" w:eastAsia="Calibri" w:hAnsi="Arial" w:cs="Arial"/>
              </w:rPr>
            </w:pPr>
            <w:r w:rsidRPr="00FC72F8">
              <w:rPr>
                <w:rFonts w:ascii="Arial" w:eastAsia="Calibri" w:hAnsi="Arial" w:cs="Arial"/>
              </w:rPr>
              <w:t xml:space="preserve">Le commissaire aux comptes certifie la régularité et la sincérité des comptes </w:t>
            </w:r>
            <w:r w:rsidR="00F2425A">
              <w:rPr>
                <w:rFonts w:ascii="Arial" w:eastAsia="Calibri" w:hAnsi="Arial" w:cs="Arial"/>
              </w:rPr>
              <w:t>de l’OPCVM</w:t>
            </w:r>
            <w:r w:rsidRPr="00FC72F8">
              <w:rPr>
                <w:rFonts w:ascii="Arial" w:eastAsia="Calibri" w:hAnsi="Arial" w:cs="Arial"/>
              </w:rPr>
              <w:t>. Il contrôle la composition de l’actif net ainsi que les informations de nature financière et comptable avant leur publication.</w:t>
            </w:r>
          </w:p>
        </w:tc>
      </w:tr>
      <w:tr w:rsidR="00E41EC6" w14:paraId="3AB194BE" w14:textId="77777777" w:rsidTr="00330422">
        <w:tc>
          <w:tcPr>
            <w:tcW w:w="2689" w:type="dxa"/>
            <w:tcBorders>
              <w:top w:val="single" w:sz="4" w:space="0" w:color="auto"/>
              <w:left w:val="single" w:sz="4" w:space="0" w:color="auto"/>
              <w:bottom w:val="single" w:sz="4" w:space="0" w:color="auto"/>
              <w:right w:val="single" w:sz="4" w:space="0" w:color="auto"/>
            </w:tcBorders>
          </w:tcPr>
          <w:p w14:paraId="61A5E419" w14:textId="77777777" w:rsidR="00E41EC6" w:rsidRPr="009A7756" w:rsidRDefault="00E41EC6">
            <w:pPr>
              <w:pStyle w:val="Textebrut"/>
              <w:tabs>
                <w:tab w:val="left" w:pos="4962"/>
                <w:tab w:val="left" w:pos="9742"/>
              </w:tabs>
              <w:rPr>
                <w:rFonts w:ascii="Arial" w:hAnsi="Arial"/>
                <w:b/>
              </w:rPr>
            </w:pPr>
          </w:p>
          <w:p w14:paraId="342C8726" w14:textId="77777777" w:rsidR="00E41EC6" w:rsidRPr="009A7756" w:rsidRDefault="00E41EC6">
            <w:pPr>
              <w:pStyle w:val="Textebrut"/>
              <w:tabs>
                <w:tab w:val="left" w:pos="4962"/>
                <w:tab w:val="left" w:pos="9742"/>
              </w:tabs>
              <w:rPr>
                <w:rFonts w:ascii="Arial" w:hAnsi="Arial"/>
                <w:b/>
              </w:rPr>
            </w:pPr>
            <w:r w:rsidRPr="009A7756">
              <w:rPr>
                <w:rFonts w:ascii="Arial" w:hAnsi="Arial"/>
                <w:b/>
              </w:rPr>
              <w:t>Commercialisateur</w:t>
            </w:r>
          </w:p>
        </w:tc>
        <w:tc>
          <w:tcPr>
            <w:tcW w:w="7798" w:type="dxa"/>
            <w:tcBorders>
              <w:top w:val="single" w:sz="4" w:space="0" w:color="auto"/>
              <w:left w:val="single" w:sz="4" w:space="0" w:color="auto"/>
              <w:bottom w:val="single" w:sz="4" w:space="0" w:color="auto"/>
              <w:right w:val="single" w:sz="4" w:space="0" w:color="auto"/>
            </w:tcBorders>
          </w:tcPr>
          <w:p w14:paraId="2B497E25" w14:textId="77777777" w:rsidR="00E41EC6" w:rsidRPr="009A7756" w:rsidRDefault="00E41EC6">
            <w:pPr>
              <w:pStyle w:val="Textebrut"/>
              <w:tabs>
                <w:tab w:val="left" w:pos="4962"/>
                <w:tab w:val="left" w:pos="9742"/>
              </w:tabs>
              <w:rPr>
                <w:rFonts w:ascii="Arial" w:hAnsi="Arial"/>
              </w:rPr>
            </w:pPr>
          </w:p>
          <w:p w14:paraId="3D7913E7" w14:textId="77777777" w:rsidR="00E41EC6" w:rsidRPr="003932CB" w:rsidRDefault="008A1E87">
            <w:pPr>
              <w:pStyle w:val="Textebrut"/>
              <w:tabs>
                <w:tab w:val="left" w:pos="4962"/>
                <w:tab w:val="left" w:pos="9742"/>
              </w:tabs>
              <w:rPr>
                <w:rFonts w:ascii="Arial" w:hAnsi="Arial"/>
                <w:b/>
                <w:color w:val="000000"/>
              </w:rPr>
            </w:pPr>
            <w:r w:rsidRPr="003932CB">
              <w:rPr>
                <w:rFonts w:ascii="Arial" w:hAnsi="Arial"/>
                <w:b/>
                <w:color w:val="000000"/>
              </w:rPr>
              <w:t>ACA</w:t>
            </w:r>
            <w:r w:rsidR="00970710" w:rsidRPr="003932CB">
              <w:rPr>
                <w:rFonts w:ascii="Arial" w:hAnsi="Arial"/>
                <w:b/>
                <w:color w:val="000000"/>
              </w:rPr>
              <w:t xml:space="preserve"> - SAS </w:t>
            </w:r>
            <w:r w:rsidR="005F0D03" w:rsidRPr="003932CB">
              <w:rPr>
                <w:rFonts w:ascii="Arial" w:hAnsi="Arial"/>
                <w:b/>
                <w:color w:val="000000"/>
              </w:rPr>
              <w:t xml:space="preserve">– </w:t>
            </w:r>
            <w:r w:rsidRPr="003932CB">
              <w:rPr>
                <w:rFonts w:ascii="Arial" w:hAnsi="Arial"/>
                <w:b/>
                <w:color w:val="000000"/>
              </w:rPr>
              <w:t>241 Boulevard Saint Germain</w:t>
            </w:r>
            <w:r w:rsidR="005F0D03" w:rsidRPr="003932CB">
              <w:rPr>
                <w:rFonts w:ascii="Arial" w:hAnsi="Arial"/>
                <w:b/>
                <w:color w:val="000000"/>
              </w:rPr>
              <w:t xml:space="preserve"> – 75</w:t>
            </w:r>
            <w:r w:rsidRPr="003932CB">
              <w:rPr>
                <w:rFonts w:ascii="Arial" w:hAnsi="Arial"/>
                <w:b/>
                <w:color w:val="000000"/>
              </w:rPr>
              <w:t>007</w:t>
            </w:r>
            <w:r w:rsidR="005F0D03" w:rsidRPr="003932CB">
              <w:rPr>
                <w:rFonts w:ascii="Arial" w:hAnsi="Arial"/>
                <w:b/>
                <w:color w:val="000000"/>
              </w:rPr>
              <w:t xml:space="preserve"> Paris</w:t>
            </w:r>
          </w:p>
          <w:p w14:paraId="68FD632D" w14:textId="2558D79C" w:rsidR="00E41EC6" w:rsidRPr="009A7756" w:rsidRDefault="000844C2">
            <w:pPr>
              <w:pStyle w:val="Textebrut"/>
              <w:tabs>
                <w:tab w:val="left" w:pos="4962"/>
                <w:tab w:val="left" w:pos="9742"/>
              </w:tabs>
              <w:rPr>
                <w:rFonts w:ascii="Arial" w:hAnsi="Arial"/>
              </w:rPr>
            </w:pPr>
            <w:r w:rsidRPr="009A7756">
              <w:rPr>
                <w:rFonts w:ascii="Arial" w:hAnsi="Arial"/>
              </w:rPr>
              <w:t xml:space="preserve">Agrément de l’Autorité des Marchés Financiers du 4 septembre 2005 sous le numéro </w:t>
            </w:r>
            <w:r w:rsidR="00873FE6">
              <w:rPr>
                <w:rFonts w:ascii="Arial" w:hAnsi="Arial"/>
              </w:rPr>
              <w:t>GP-</w:t>
            </w:r>
            <w:r w:rsidR="00873FE6" w:rsidRPr="00873FE6">
              <w:rPr>
                <w:rFonts w:ascii="Arial" w:hAnsi="Arial"/>
              </w:rPr>
              <w:t>05000031</w:t>
            </w:r>
          </w:p>
          <w:p w14:paraId="5BD2A284" w14:textId="77777777" w:rsidR="005C2437" w:rsidRPr="009A7756" w:rsidRDefault="005C2437">
            <w:pPr>
              <w:pStyle w:val="Textebrut"/>
              <w:tabs>
                <w:tab w:val="left" w:pos="4962"/>
                <w:tab w:val="left" w:pos="9742"/>
              </w:tabs>
              <w:rPr>
                <w:rFonts w:ascii="Arial" w:hAnsi="Arial"/>
                <w:b/>
              </w:rPr>
            </w:pPr>
          </w:p>
        </w:tc>
      </w:tr>
      <w:tr w:rsidR="00970710" w14:paraId="7B99C952" w14:textId="77777777" w:rsidTr="00330422">
        <w:trPr>
          <w:trHeight w:val="375"/>
        </w:trPr>
        <w:tc>
          <w:tcPr>
            <w:tcW w:w="2689" w:type="dxa"/>
            <w:tcBorders>
              <w:top w:val="single" w:sz="4" w:space="0" w:color="auto"/>
              <w:left w:val="single" w:sz="4" w:space="0" w:color="auto"/>
              <w:bottom w:val="single" w:sz="4" w:space="0" w:color="auto"/>
              <w:right w:val="single" w:sz="4" w:space="0" w:color="auto"/>
            </w:tcBorders>
          </w:tcPr>
          <w:p w14:paraId="49A4215A" w14:textId="77777777" w:rsidR="00970710" w:rsidRPr="009A7756" w:rsidRDefault="00970710" w:rsidP="00970710">
            <w:pPr>
              <w:pStyle w:val="Textebrut"/>
              <w:tabs>
                <w:tab w:val="left" w:pos="4962"/>
                <w:tab w:val="left" w:pos="9742"/>
              </w:tabs>
              <w:rPr>
                <w:rFonts w:ascii="Arial" w:hAnsi="Arial"/>
                <w:b/>
              </w:rPr>
            </w:pPr>
          </w:p>
          <w:p w14:paraId="38A05BDA" w14:textId="77777777" w:rsidR="00970710" w:rsidRPr="009A7756" w:rsidRDefault="00970710" w:rsidP="00970710">
            <w:pPr>
              <w:pStyle w:val="Textebrut"/>
              <w:tabs>
                <w:tab w:val="left" w:pos="4962"/>
                <w:tab w:val="left" w:pos="9742"/>
              </w:tabs>
              <w:rPr>
                <w:rFonts w:ascii="Arial" w:hAnsi="Arial"/>
                <w:b/>
              </w:rPr>
            </w:pPr>
            <w:r w:rsidRPr="009A7756">
              <w:rPr>
                <w:rFonts w:ascii="Arial" w:hAnsi="Arial"/>
                <w:b/>
              </w:rPr>
              <w:lastRenderedPageBreak/>
              <w:t>Gestionnaire administratif et comptable par délégation</w:t>
            </w:r>
          </w:p>
          <w:p w14:paraId="7AF09215" w14:textId="77777777" w:rsidR="00970710" w:rsidRPr="009A7756" w:rsidRDefault="00970710">
            <w:pPr>
              <w:pStyle w:val="Textebrut"/>
              <w:tabs>
                <w:tab w:val="left" w:pos="4962"/>
                <w:tab w:val="left" w:pos="9742"/>
              </w:tabs>
              <w:rPr>
                <w:rFonts w:ascii="Arial" w:hAnsi="Arial"/>
                <w:b/>
              </w:rPr>
            </w:pPr>
          </w:p>
        </w:tc>
        <w:tc>
          <w:tcPr>
            <w:tcW w:w="7798" w:type="dxa"/>
            <w:tcBorders>
              <w:top w:val="single" w:sz="4" w:space="0" w:color="auto"/>
              <w:left w:val="single" w:sz="4" w:space="0" w:color="auto"/>
              <w:bottom w:val="single" w:sz="4" w:space="0" w:color="auto"/>
              <w:right w:val="single" w:sz="4" w:space="0" w:color="auto"/>
            </w:tcBorders>
          </w:tcPr>
          <w:p w14:paraId="7A21324D" w14:textId="77777777" w:rsidR="00970710" w:rsidRPr="009A7756" w:rsidRDefault="00970710" w:rsidP="00970710">
            <w:pPr>
              <w:pStyle w:val="Textebrut"/>
              <w:tabs>
                <w:tab w:val="left" w:pos="4962"/>
                <w:tab w:val="left" w:pos="9742"/>
              </w:tabs>
              <w:rPr>
                <w:rFonts w:ascii="Arial" w:hAnsi="Arial"/>
              </w:rPr>
            </w:pPr>
          </w:p>
          <w:p w14:paraId="6693ABC8" w14:textId="368D3A53" w:rsidR="00970710" w:rsidRPr="003932CB" w:rsidRDefault="00CA6A82" w:rsidP="00587852">
            <w:pPr>
              <w:pStyle w:val="Textebrut"/>
              <w:tabs>
                <w:tab w:val="left" w:pos="4962"/>
                <w:tab w:val="left" w:pos="9742"/>
              </w:tabs>
              <w:rPr>
                <w:rFonts w:ascii="Arial" w:hAnsi="Arial"/>
                <w:b/>
              </w:rPr>
            </w:pPr>
            <w:r w:rsidRPr="003932CB">
              <w:rPr>
                <w:rFonts w:ascii="Arial" w:hAnsi="Arial"/>
                <w:b/>
              </w:rPr>
              <w:t>CREDIT MUTUEL ASSET MANAGEMENT</w:t>
            </w:r>
          </w:p>
          <w:p w14:paraId="26EF96A3" w14:textId="77777777" w:rsidR="00723CDD" w:rsidRDefault="00723CDD" w:rsidP="00723CDD">
            <w:pPr>
              <w:pStyle w:val="Textebrut"/>
              <w:tabs>
                <w:tab w:val="left" w:pos="4962"/>
                <w:tab w:val="left" w:pos="9742"/>
              </w:tabs>
              <w:rPr>
                <w:rFonts w:ascii="Arial" w:hAnsi="Arial"/>
              </w:rPr>
            </w:pPr>
            <w:r w:rsidRPr="00723CDD">
              <w:rPr>
                <w:rFonts w:ascii="Arial" w:hAnsi="Arial"/>
              </w:rPr>
              <w:t>4 rue Gaillon – 75002 P</w:t>
            </w:r>
            <w:r w:rsidRPr="009A7756">
              <w:rPr>
                <w:rFonts w:ascii="Arial" w:hAnsi="Arial"/>
              </w:rPr>
              <w:t>aris</w:t>
            </w:r>
          </w:p>
          <w:p w14:paraId="3A18B79F" w14:textId="77777777" w:rsidR="00F85716" w:rsidRPr="00F85716" w:rsidRDefault="00F85716" w:rsidP="00723CDD">
            <w:pPr>
              <w:pStyle w:val="Textebrut"/>
              <w:tabs>
                <w:tab w:val="left" w:pos="4962"/>
                <w:tab w:val="left" w:pos="9742"/>
              </w:tabs>
              <w:rPr>
                <w:rFonts w:ascii="Arial" w:hAnsi="Arial"/>
                <w:b/>
              </w:rPr>
            </w:pPr>
            <w:r w:rsidRPr="00F85716">
              <w:rPr>
                <w:rFonts w:ascii="Arial" w:hAnsi="Arial"/>
                <w:b/>
              </w:rPr>
              <w:lastRenderedPageBreak/>
              <w:t>A compter du 1</w:t>
            </w:r>
            <w:r w:rsidRPr="00F85716">
              <w:rPr>
                <w:rFonts w:ascii="Arial" w:hAnsi="Arial"/>
                <w:b/>
                <w:vertAlign w:val="superscript"/>
              </w:rPr>
              <w:t>er</w:t>
            </w:r>
            <w:r w:rsidRPr="00F85716">
              <w:rPr>
                <w:rFonts w:ascii="Arial" w:hAnsi="Arial"/>
                <w:b/>
              </w:rPr>
              <w:t xml:space="preserve"> janvier 2024 : </w:t>
            </w:r>
          </w:p>
          <w:p w14:paraId="7296E95E" w14:textId="77777777" w:rsidR="00F85716" w:rsidRPr="00F85716" w:rsidRDefault="00F85716" w:rsidP="00F85716">
            <w:pPr>
              <w:autoSpaceDE w:val="0"/>
              <w:autoSpaceDN w:val="0"/>
              <w:adjustRightInd w:val="0"/>
              <w:ind w:right="-24"/>
              <w:jc w:val="both"/>
              <w:rPr>
                <w:rFonts w:ascii="Arial" w:hAnsi="Arial" w:cs="Arial"/>
                <w:b/>
                <w:sz w:val="18"/>
                <w:szCs w:val="18"/>
              </w:rPr>
            </w:pPr>
            <w:r w:rsidRPr="00F85716">
              <w:rPr>
                <w:rFonts w:ascii="Arial" w:hAnsi="Arial" w:cs="Arial"/>
                <w:b/>
                <w:sz w:val="18"/>
                <w:szCs w:val="18"/>
              </w:rPr>
              <w:t>CREDIT INDUSTRIEL ET COMMERCIAL (CIC)</w:t>
            </w:r>
          </w:p>
          <w:p w14:paraId="7A8D3ABB" w14:textId="2283A420" w:rsidR="00F85716" w:rsidRDefault="00F85716" w:rsidP="00F85716">
            <w:pPr>
              <w:pStyle w:val="Textebrut"/>
              <w:tabs>
                <w:tab w:val="left" w:pos="4962"/>
                <w:tab w:val="left" w:pos="9742"/>
              </w:tabs>
              <w:rPr>
                <w:rFonts w:ascii="Arial" w:hAnsi="Arial"/>
              </w:rPr>
            </w:pPr>
            <w:r w:rsidRPr="00F85716">
              <w:rPr>
                <w:rFonts w:ascii="Arial" w:hAnsi="Arial" w:cs="Arial"/>
                <w:sz w:val="18"/>
                <w:szCs w:val="18"/>
              </w:rPr>
              <w:t>6, Avenue de Provence, 75009 PARIS</w:t>
            </w:r>
          </w:p>
          <w:p w14:paraId="4A320294" w14:textId="4F501863" w:rsidR="00F85716" w:rsidRPr="009A7756" w:rsidRDefault="00F85716" w:rsidP="00723CDD">
            <w:pPr>
              <w:pStyle w:val="Textebrut"/>
              <w:tabs>
                <w:tab w:val="left" w:pos="4962"/>
                <w:tab w:val="left" w:pos="9742"/>
              </w:tabs>
              <w:rPr>
                <w:rFonts w:ascii="Arial" w:hAnsi="Arial"/>
              </w:rPr>
            </w:pPr>
          </w:p>
        </w:tc>
      </w:tr>
      <w:tr w:rsidR="00970710" w14:paraId="50A607A9" w14:textId="77777777" w:rsidTr="00330422">
        <w:trPr>
          <w:trHeight w:val="375"/>
        </w:trPr>
        <w:tc>
          <w:tcPr>
            <w:tcW w:w="2689" w:type="dxa"/>
            <w:tcBorders>
              <w:top w:val="single" w:sz="4" w:space="0" w:color="auto"/>
              <w:left w:val="single" w:sz="4" w:space="0" w:color="auto"/>
              <w:bottom w:val="single" w:sz="4" w:space="0" w:color="auto"/>
              <w:right w:val="single" w:sz="4" w:space="0" w:color="auto"/>
            </w:tcBorders>
          </w:tcPr>
          <w:p w14:paraId="55CD3BA9" w14:textId="77777777" w:rsidR="00970710" w:rsidRPr="009A7756" w:rsidRDefault="00970710">
            <w:pPr>
              <w:pStyle w:val="Textebrut"/>
              <w:tabs>
                <w:tab w:val="left" w:pos="4962"/>
                <w:tab w:val="left" w:pos="9742"/>
              </w:tabs>
              <w:rPr>
                <w:rFonts w:ascii="Arial" w:hAnsi="Arial"/>
                <w:b/>
              </w:rPr>
            </w:pPr>
            <w:bookmarkStart w:id="0" w:name="OLE_LINK9"/>
          </w:p>
          <w:p w14:paraId="3D769963" w14:textId="77777777" w:rsidR="00970710" w:rsidRPr="009A7756" w:rsidRDefault="00970710" w:rsidP="005F0D03">
            <w:pPr>
              <w:pStyle w:val="Textebrut"/>
              <w:tabs>
                <w:tab w:val="left" w:pos="4962"/>
                <w:tab w:val="left" w:pos="9742"/>
              </w:tabs>
              <w:rPr>
                <w:rFonts w:ascii="Arial" w:hAnsi="Arial"/>
                <w:b/>
              </w:rPr>
            </w:pPr>
            <w:r w:rsidRPr="009A7756">
              <w:rPr>
                <w:rFonts w:ascii="Arial" w:hAnsi="Arial"/>
                <w:b/>
              </w:rPr>
              <w:t>Conseillers</w:t>
            </w:r>
          </w:p>
        </w:tc>
        <w:tc>
          <w:tcPr>
            <w:tcW w:w="7798" w:type="dxa"/>
            <w:tcBorders>
              <w:top w:val="single" w:sz="4" w:space="0" w:color="auto"/>
              <w:left w:val="single" w:sz="4" w:space="0" w:color="auto"/>
              <w:bottom w:val="single" w:sz="4" w:space="0" w:color="auto"/>
              <w:right w:val="single" w:sz="4" w:space="0" w:color="auto"/>
            </w:tcBorders>
          </w:tcPr>
          <w:p w14:paraId="09E74063" w14:textId="77777777" w:rsidR="00970710" w:rsidRPr="009A7756" w:rsidRDefault="00970710">
            <w:pPr>
              <w:pStyle w:val="Textebrut"/>
              <w:tabs>
                <w:tab w:val="left" w:pos="4962"/>
                <w:tab w:val="left" w:pos="9742"/>
              </w:tabs>
              <w:jc w:val="center"/>
              <w:rPr>
                <w:rFonts w:ascii="Arial" w:hAnsi="Arial"/>
              </w:rPr>
            </w:pPr>
          </w:p>
          <w:p w14:paraId="079DCC24" w14:textId="77777777" w:rsidR="00970710" w:rsidRPr="009A7756" w:rsidRDefault="00970710">
            <w:pPr>
              <w:pStyle w:val="Textebrut"/>
              <w:tabs>
                <w:tab w:val="left" w:pos="4962"/>
                <w:tab w:val="left" w:pos="9742"/>
              </w:tabs>
              <w:rPr>
                <w:rFonts w:ascii="Arial" w:hAnsi="Arial"/>
              </w:rPr>
            </w:pPr>
            <w:r w:rsidRPr="009A7756">
              <w:rPr>
                <w:rFonts w:ascii="Arial" w:hAnsi="Arial"/>
              </w:rPr>
              <w:t>Néant</w:t>
            </w:r>
          </w:p>
          <w:p w14:paraId="4BAD4111" w14:textId="77777777" w:rsidR="00970710" w:rsidRPr="009A7756" w:rsidRDefault="00970710">
            <w:pPr>
              <w:pStyle w:val="Textebrut"/>
              <w:tabs>
                <w:tab w:val="left" w:pos="4962"/>
                <w:tab w:val="left" w:pos="9742"/>
              </w:tabs>
              <w:rPr>
                <w:rFonts w:ascii="Arial" w:hAnsi="Arial"/>
              </w:rPr>
            </w:pPr>
          </w:p>
        </w:tc>
      </w:tr>
      <w:tr w:rsidR="00970710" w14:paraId="064889F8" w14:textId="77777777" w:rsidTr="00330422">
        <w:trPr>
          <w:trHeight w:val="375"/>
        </w:trPr>
        <w:tc>
          <w:tcPr>
            <w:tcW w:w="2689" w:type="dxa"/>
            <w:tcBorders>
              <w:top w:val="single" w:sz="4" w:space="0" w:color="auto"/>
              <w:left w:val="single" w:sz="4" w:space="0" w:color="auto"/>
              <w:bottom w:val="single" w:sz="4" w:space="0" w:color="auto"/>
              <w:right w:val="single" w:sz="4" w:space="0" w:color="auto"/>
            </w:tcBorders>
          </w:tcPr>
          <w:p w14:paraId="0C80BA1C" w14:textId="77777777" w:rsidR="00970710" w:rsidRPr="009A7756" w:rsidRDefault="00970710">
            <w:pPr>
              <w:pStyle w:val="Textebrut"/>
              <w:tabs>
                <w:tab w:val="left" w:pos="4962"/>
                <w:tab w:val="left" w:pos="9742"/>
              </w:tabs>
              <w:rPr>
                <w:rFonts w:ascii="Arial" w:hAnsi="Arial"/>
                <w:b/>
              </w:rPr>
            </w:pPr>
            <w:r w:rsidRPr="009A7756">
              <w:rPr>
                <w:rFonts w:ascii="Arial" w:hAnsi="Arial"/>
                <w:b/>
              </w:rPr>
              <w:t>Centralisateur</w:t>
            </w:r>
          </w:p>
        </w:tc>
        <w:tc>
          <w:tcPr>
            <w:tcW w:w="7798" w:type="dxa"/>
            <w:tcBorders>
              <w:top w:val="single" w:sz="4" w:space="0" w:color="auto"/>
              <w:left w:val="single" w:sz="4" w:space="0" w:color="auto"/>
              <w:bottom w:val="single" w:sz="4" w:space="0" w:color="auto"/>
              <w:right w:val="single" w:sz="4" w:space="0" w:color="auto"/>
            </w:tcBorders>
          </w:tcPr>
          <w:p w14:paraId="4170843C" w14:textId="6D22605E" w:rsidR="00970710" w:rsidRPr="003932CB" w:rsidRDefault="00970710" w:rsidP="00D05D97">
            <w:pPr>
              <w:widowControl w:val="0"/>
              <w:autoSpaceDE w:val="0"/>
              <w:autoSpaceDN w:val="0"/>
              <w:adjustRightInd w:val="0"/>
              <w:spacing w:line="240" w:lineRule="atLeast"/>
              <w:rPr>
                <w:rFonts w:ascii="Arial" w:hAnsi="Arial"/>
                <w:b/>
                <w:color w:val="000000"/>
              </w:rPr>
            </w:pPr>
            <w:r w:rsidRPr="003932CB">
              <w:rPr>
                <w:rFonts w:ascii="Arial" w:hAnsi="Arial"/>
                <w:b/>
                <w:color w:val="000000"/>
              </w:rPr>
              <w:t xml:space="preserve">Identité du centralisateur : </w:t>
            </w:r>
            <w:r w:rsidR="00D05D97" w:rsidRPr="00D05D97">
              <w:rPr>
                <w:rFonts w:ascii="Arial" w:hAnsi="Arial"/>
                <w:b/>
                <w:color w:val="000000"/>
              </w:rPr>
              <w:t>BANQUE FEDERATIVE DU CREDIT MUTUEL</w:t>
            </w:r>
          </w:p>
          <w:p w14:paraId="737F6977" w14:textId="77777777" w:rsidR="005C2437" w:rsidRDefault="00970710" w:rsidP="003932CB">
            <w:pPr>
              <w:pStyle w:val="Textebrut"/>
              <w:tabs>
                <w:tab w:val="left" w:pos="4962"/>
                <w:tab w:val="left" w:pos="9742"/>
              </w:tabs>
              <w:jc w:val="both"/>
              <w:rPr>
                <w:rFonts w:ascii="Arial" w:hAnsi="Arial"/>
              </w:rPr>
            </w:pPr>
            <w:r w:rsidRPr="00A42C7B">
              <w:rPr>
                <w:rFonts w:ascii="Arial" w:hAnsi="Arial"/>
                <w:color w:val="000000"/>
              </w:rPr>
              <w:t xml:space="preserve">Identité de l’établissement financier en charge de la réception des ordres de souscription et rachat : </w:t>
            </w:r>
            <w:r w:rsidR="00723CDD" w:rsidRPr="009A7756">
              <w:rPr>
                <w:rFonts w:ascii="Arial" w:hAnsi="Arial"/>
              </w:rPr>
              <w:t>Banque Fédérative du Crédit Mutuel</w:t>
            </w:r>
            <w:r w:rsidR="001D2AA9">
              <w:rPr>
                <w:rFonts w:ascii="Arial" w:hAnsi="Arial"/>
              </w:rPr>
              <w:t xml:space="preserve"> </w:t>
            </w:r>
            <w:r w:rsidR="00723CDD" w:rsidRPr="009A7756">
              <w:rPr>
                <w:rFonts w:ascii="Arial" w:hAnsi="Arial"/>
              </w:rPr>
              <w:t xml:space="preserve">4 rue </w:t>
            </w:r>
            <w:r w:rsidR="001D2AA9" w:rsidRPr="00E833A9">
              <w:rPr>
                <w:rFonts w:ascii="Arial" w:hAnsi="Arial" w:cs="Arial"/>
                <w:szCs w:val="17"/>
              </w:rPr>
              <w:t>Frédéric-Guillaume Raiffeisen</w:t>
            </w:r>
            <w:r w:rsidR="006E01EB">
              <w:rPr>
                <w:rFonts w:ascii="Arial" w:hAnsi="Arial" w:cs="Arial"/>
                <w:szCs w:val="17"/>
              </w:rPr>
              <w:t xml:space="preserve"> </w:t>
            </w:r>
            <w:r w:rsidR="00723CDD" w:rsidRPr="009A7756">
              <w:rPr>
                <w:rFonts w:ascii="Arial" w:hAnsi="Arial"/>
              </w:rPr>
              <w:t xml:space="preserve">- </w:t>
            </w:r>
            <w:r w:rsidR="006E01EB">
              <w:rPr>
                <w:rFonts w:ascii="Arial" w:hAnsi="Arial"/>
              </w:rPr>
              <w:t xml:space="preserve"> </w:t>
            </w:r>
            <w:r w:rsidR="00723CDD" w:rsidRPr="009A7756">
              <w:rPr>
                <w:rFonts w:ascii="Arial" w:hAnsi="Arial"/>
              </w:rPr>
              <w:t>67000 Strasbourg</w:t>
            </w:r>
          </w:p>
          <w:p w14:paraId="1D6C1759" w14:textId="77777777" w:rsidR="00D05D97" w:rsidRDefault="00D05D97" w:rsidP="003932CB">
            <w:pPr>
              <w:pStyle w:val="Textebrut"/>
              <w:tabs>
                <w:tab w:val="left" w:pos="4962"/>
                <w:tab w:val="left" w:pos="9742"/>
              </w:tabs>
              <w:jc w:val="both"/>
              <w:rPr>
                <w:rFonts w:ascii="Arial" w:hAnsi="Arial"/>
              </w:rPr>
            </w:pPr>
          </w:p>
          <w:p w14:paraId="2883DAFE" w14:textId="79ADC2E8" w:rsidR="00D05D97" w:rsidRPr="00FC72F8" w:rsidRDefault="00D05D97" w:rsidP="00D05D97">
            <w:pPr>
              <w:autoSpaceDE w:val="0"/>
              <w:autoSpaceDN w:val="0"/>
              <w:adjustRightInd w:val="0"/>
              <w:jc w:val="both"/>
              <w:rPr>
                <w:rFonts w:ascii="Arial" w:hAnsi="Arial"/>
              </w:rPr>
            </w:pPr>
            <w:r w:rsidRPr="00FC72F8">
              <w:rPr>
                <w:rFonts w:ascii="Arial" w:hAnsi="Arial"/>
              </w:rPr>
              <w:t>Le dépositaire est également chargé de la tenue du passif, par délégation de la société de gestion, en particulier la centralisation des ordres de souscription et de rachat des parts ainsi que de la tenue des registres des parts.</w:t>
            </w:r>
          </w:p>
          <w:p w14:paraId="7E971D36" w14:textId="6F2945EA" w:rsidR="00D05D97" w:rsidRPr="009A7756" w:rsidRDefault="00D05D97" w:rsidP="003932CB">
            <w:pPr>
              <w:pStyle w:val="Textebrut"/>
              <w:tabs>
                <w:tab w:val="left" w:pos="4962"/>
                <w:tab w:val="left" w:pos="9742"/>
              </w:tabs>
              <w:jc w:val="both"/>
              <w:rPr>
                <w:rFonts w:ascii="Arial" w:hAnsi="Arial"/>
              </w:rPr>
            </w:pPr>
          </w:p>
        </w:tc>
      </w:tr>
      <w:bookmarkEnd w:id="0"/>
    </w:tbl>
    <w:p w14:paraId="46823A84" w14:textId="77777777" w:rsidR="009D0386" w:rsidRDefault="009D0386" w:rsidP="00330422">
      <w:pPr>
        <w:pStyle w:val="Textebrut"/>
        <w:tabs>
          <w:tab w:val="left" w:pos="4962"/>
          <w:tab w:val="left" w:pos="9742"/>
        </w:tabs>
        <w:rPr>
          <w:rFonts w:ascii="Arial" w:hAnsi="Arial"/>
          <w:b/>
        </w:rPr>
      </w:pPr>
    </w:p>
    <w:p w14:paraId="0D0BB286" w14:textId="77777777" w:rsidR="009D0386" w:rsidRDefault="009D0386" w:rsidP="00330422">
      <w:pPr>
        <w:pStyle w:val="Textebrut"/>
        <w:tabs>
          <w:tab w:val="left" w:pos="4962"/>
          <w:tab w:val="left" w:pos="9742"/>
        </w:tabs>
        <w:rPr>
          <w:rFonts w:ascii="Arial" w:hAnsi="Arial"/>
          <w:b/>
        </w:rPr>
      </w:pPr>
    </w:p>
    <w:p w14:paraId="186572D9" w14:textId="36BDFA8F" w:rsidR="00E41EC6" w:rsidRDefault="00E41EC6" w:rsidP="00330422">
      <w:pPr>
        <w:pStyle w:val="Textebrut"/>
        <w:tabs>
          <w:tab w:val="left" w:pos="4962"/>
          <w:tab w:val="left" w:pos="9742"/>
        </w:tabs>
        <w:rPr>
          <w:rFonts w:ascii="Arial" w:hAnsi="Arial"/>
          <w:b/>
          <w:sz w:val="28"/>
        </w:rPr>
      </w:pPr>
      <w:r>
        <w:rPr>
          <w:rFonts w:ascii="Arial" w:hAnsi="Arial"/>
          <w:b/>
          <w:sz w:val="28"/>
        </w:rPr>
        <w:t>B - MODALITES DE FONCTIONNEMENT ET DE GESTION</w:t>
      </w:r>
    </w:p>
    <w:p w14:paraId="1DC2F376" w14:textId="77777777" w:rsidR="00E41EC6" w:rsidRDefault="00E41EC6">
      <w:pPr>
        <w:pStyle w:val="Textebrut"/>
        <w:tabs>
          <w:tab w:val="left" w:pos="5103"/>
        </w:tabs>
        <w:rPr>
          <w:rFonts w:ascii="Arial" w:hAnsi="Arial"/>
          <w:b/>
        </w:rPr>
      </w:pPr>
    </w:p>
    <w:p w14:paraId="5B02A78B" w14:textId="77777777" w:rsidR="00E41EC6" w:rsidRDefault="00E41EC6">
      <w:pPr>
        <w:pStyle w:val="Textebrut"/>
        <w:pBdr>
          <w:top w:val="single" w:sz="4" w:space="1" w:color="auto"/>
          <w:left w:val="single" w:sz="4" w:space="4" w:color="auto"/>
          <w:bottom w:val="single" w:sz="4" w:space="1" w:color="auto"/>
          <w:right w:val="single" w:sz="4" w:space="4" w:color="auto"/>
        </w:pBdr>
        <w:shd w:val="pct15" w:color="auto" w:fill="FFFFFF"/>
        <w:tabs>
          <w:tab w:val="left" w:pos="5103"/>
        </w:tabs>
        <w:ind w:left="1134" w:right="1133"/>
        <w:jc w:val="center"/>
        <w:rPr>
          <w:rFonts w:ascii="Arial" w:hAnsi="Arial"/>
          <w:b/>
        </w:rPr>
      </w:pPr>
      <w:r>
        <w:rPr>
          <w:rFonts w:ascii="Arial" w:hAnsi="Arial"/>
          <w:b/>
        </w:rPr>
        <w:t>B – 1       CARACTERISTIQUES GENERALES</w:t>
      </w:r>
    </w:p>
    <w:p w14:paraId="0FE269BF" w14:textId="77777777" w:rsidR="00E41EC6" w:rsidRDefault="00E41EC6">
      <w:pPr>
        <w:pStyle w:val="Textebrut"/>
        <w:tabs>
          <w:tab w:val="left" w:pos="4962"/>
          <w:tab w:val="left" w:pos="9742"/>
        </w:tabs>
        <w:rPr>
          <w:rFonts w:ascii="Arial" w:hAnsi="Arial"/>
          <w:b/>
        </w:rPr>
      </w:pPr>
    </w:p>
    <w:p w14:paraId="15E7C575" w14:textId="77777777" w:rsidR="00E41EC6" w:rsidRDefault="00E41EC6" w:rsidP="00E41EC6">
      <w:pPr>
        <w:pStyle w:val="Textebrut"/>
        <w:tabs>
          <w:tab w:val="left" w:pos="4962"/>
          <w:tab w:val="left" w:pos="9742"/>
        </w:tabs>
        <w:outlineLvl w:val="0"/>
        <w:rPr>
          <w:rFonts w:ascii="Arial" w:hAnsi="Arial"/>
          <w:b/>
          <w:u w:val="single"/>
        </w:rPr>
      </w:pPr>
      <w:r>
        <w:rPr>
          <w:rFonts w:ascii="Arial" w:hAnsi="Arial"/>
          <w:b/>
          <w:u w:val="single"/>
        </w:rPr>
        <w:t xml:space="preserve">Caractéristiques des </w:t>
      </w:r>
      <w:r w:rsidR="005A442E">
        <w:rPr>
          <w:rFonts w:ascii="Arial" w:hAnsi="Arial"/>
          <w:b/>
          <w:u w:val="single"/>
        </w:rPr>
        <w:t>parts</w:t>
      </w:r>
    </w:p>
    <w:p w14:paraId="778EC6AF" w14:textId="77777777" w:rsidR="00E41EC6" w:rsidRDefault="00E41EC6">
      <w:pPr>
        <w:pStyle w:val="Textebrut"/>
        <w:tabs>
          <w:tab w:val="left" w:pos="4962"/>
          <w:tab w:val="left" w:pos="9742"/>
        </w:tabs>
        <w:rPr>
          <w:rFonts w:ascii="Arial" w:hAnsi="Arial"/>
          <w:b/>
        </w:rPr>
      </w:pPr>
    </w:p>
    <w:tbl>
      <w:tblPr>
        <w:tblW w:w="1048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4"/>
        <w:gridCol w:w="5243"/>
      </w:tblGrid>
      <w:tr w:rsidR="00E41EC6" w:rsidRPr="00022891" w14:paraId="5A103B44" w14:textId="77777777" w:rsidTr="009D0386">
        <w:tc>
          <w:tcPr>
            <w:tcW w:w="5244" w:type="dxa"/>
            <w:tcBorders>
              <w:top w:val="single" w:sz="4" w:space="0" w:color="auto"/>
              <w:left w:val="single" w:sz="4" w:space="0" w:color="auto"/>
              <w:bottom w:val="single" w:sz="4" w:space="0" w:color="auto"/>
              <w:right w:val="single" w:sz="4" w:space="0" w:color="auto"/>
            </w:tcBorders>
          </w:tcPr>
          <w:p w14:paraId="49730E48" w14:textId="77777777" w:rsidR="00E41EC6" w:rsidRPr="009A7756" w:rsidRDefault="00E41EC6">
            <w:pPr>
              <w:pStyle w:val="Textebrut"/>
              <w:tabs>
                <w:tab w:val="left" w:pos="4962"/>
                <w:tab w:val="left" w:pos="9742"/>
              </w:tabs>
              <w:rPr>
                <w:rFonts w:ascii="Arial" w:hAnsi="Arial"/>
                <w:b/>
              </w:rPr>
            </w:pPr>
          </w:p>
          <w:p w14:paraId="5DF7C336" w14:textId="42E7C314" w:rsidR="00E41EC6" w:rsidRPr="009A7756" w:rsidRDefault="00E41EC6">
            <w:pPr>
              <w:pStyle w:val="Textebrut"/>
              <w:tabs>
                <w:tab w:val="left" w:pos="4962"/>
                <w:tab w:val="left" w:pos="9742"/>
              </w:tabs>
              <w:rPr>
                <w:rFonts w:ascii="Arial" w:hAnsi="Arial"/>
                <w:b/>
              </w:rPr>
            </w:pPr>
            <w:r w:rsidRPr="009A7756">
              <w:rPr>
                <w:rFonts w:ascii="Arial" w:hAnsi="Arial"/>
                <w:b/>
              </w:rPr>
              <w:t>Code ISIN</w:t>
            </w:r>
            <w:r w:rsidR="004444B0">
              <w:rPr>
                <w:rFonts w:ascii="Arial" w:hAnsi="Arial"/>
                <w:b/>
              </w:rPr>
              <w:t xml:space="preserve"> : </w:t>
            </w:r>
          </w:p>
          <w:p w14:paraId="0508CD68" w14:textId="77777777" w:rsidR="00E41EC6" w:rsidRPr="009A7756" w:rsidRDefault="00E41EC6">
            <w:pPr>
              <w:pStyle w:val="Textebrut"/>
              <w:tabs>
                <w:tab w:val="left" w:pos="4962"/>
                <w:tab w:val="left" w:pos="9742"/>
              </w:tabs>
              <w:rPr>
                <w:rFonts w:ascii="Arial" w:hAnsi="Arial"/>
                <w:b/>
              </w:rPr>
            </w:pPr>
          </w:p>
        </w:tc>
        <w:tc>
          <w:tcPr>
            <w:tcW w:w="5243" w:type="dxa"/>
            <w:tcBorders>
              <w:top w:val="single" w:sz="4" w:space="0" w:color="auto"/>
              <w:left w:val="single" w:sz="4" w:space="0" w:color="auto"/>
              <w:bottom w:val="single" w:sz="4" w:space="0" w:color="auto"/>
              <w:right w:val="single" w:sz="4" w:space="0" w:color="auto"/>
            </w:tcBorders>
          </w:tcPr>
          <w:p w14:paraId="3DBCB9A4" w14:textId="77777777" w:rsidR="00E41EC6" w:rsidRPr="00F85716" w:rsidRDefault="00E41EC6">
            <w:pPr>
              <w:pStyle w:val="Textebrut"/>
              <w:tabs>
                <w:tab w:val="left" w:pos="4962"/>
                <w:tab w:val="left" w:pos="9742"/>
              </w:tabs>
              <w:jc w:val="both"/>
              <w:rPr>
                <w:rFonts w:ascii="Arial" w:hAnsi="Arial"/>
                <w:b/>
                <w:lang w:val="en-US"/>
              </w:rPr>
            </w:pPr>
          </w:p>
          <w:p w14:paraId="54C165C6" w14:textId="20300543" w:rsidR="004444B0" w:rsidRPr="00F85716" w:rsidRDefault="004444B0">
            <w:pPr>
              <w:pStyle w:val="Textebrut"/>
              <w:tabs>
                <w:tab w:val="left" w:pos="4962"/>
                <w:tab w:val="left" w:pos="9742"/>
              </w:tabs>
              <w:jc w:val="both"/>
              <w:rPr>
                <w:rFonts w:ascii="Arial" w:hAnsi="Arial"/>
                <w:lang w:val="en-US"/>
              </w:rPr>
            </w:pPr>
            <w:r w:rsidRPr="00F85716">
              <w:rPr>
                <w:rFonts w:ascii="Arial" w:hAnsi="Arial"/>
                <w:lang w:val="en-US"/>
              </w:rPr>
              <w:t xml:space="preserve">Part R : </w:t>
            </w:r>
            <w:r w:rsidR="00F85716" w:rsidRPr="00F85716">
              <w:rPr>
                <w:rFonts w:ascii="Arial" w:hAnsi="Arial"/>
                <w:lang w:val="en-US"/>
              </w:rPr>
              <w:t>FR001400LP93</w:t>
            </w:r>
          </w:p>
          <w:p w14:paraId="0C2A9E86" w14:textId="47865115" w:rsidR="00E41EC6" w:rsidRPr="00F85716" w:rsidRDefault="004444B0">
            <w:pPr>
              <w:pStyle w:val="Textebrut"/>
              <w:tabs>
                <w:tab w:val="left" w:pos="4962"/>
                <w:tab w:val="left" w:pos="9742"/>
              </w:tabs>
              <w:jc w:val="both"/>
              <w:rPr>
                <w:rFonts w:ascii="Arial" w:hAnsi="Arial"/>
                <w:lang w:val="en-US"/>
              </w:rPr>
            </w:pPr>
            <w:r w:rsidRPr="00F85716">
              <w:rPr>
                <w:rFonts w:ascii="Arial" w:hAnsi="Arial"/>
                <w:lang w:val="en-US"/>
              </w:rPr>
              <w:t xml:space="preserve">Part I : </w:t>
            </w:r>
            <w:r w:rsidR="00F85716" w:rsidRPr="00F85716">
              <w:rPr>
                <w:rFonts w:ascii="Arial" w:hAnsi="Arial"/>
                <w:lang w:val="en-US"/>
              </w:rPr>
              <w:t>FR001400LP85</w:t>
            </w:r>
          </w:p>
        </w:tc>
      </w:tr>
      <w:tr w:rsidR="00E41EC6" w14:paraId="1ADF652F" w14:textId="77777777" w:rsidTr="009D0386">
        <w:tc>
          <w:tcPr>
            <w:tcW w:w="5244" w:type="dxa"/>
            <w:tcBorders>
              <w:top w:val="single" w:sz="4" w:space="0" w:color="auto"/>
              <w:left w:val="single" w:sz="4" w:space="0" w:color="auto"/>
              <w:bottom w:val="single" w:sz="4" w:space="0" w:color="auto"/>
              <w:right w:val="single" w:sz="4" w:space="0" w:color="auto"/>
            </w:tcBorders>
          </w:tcPr>
          <w:p w14:paraId="3BBE8F92" w14:textId="77777777" w:rsidR="00E41EC6" w:rsidRPr="00F85716" w:rsidRDefault="00E41EC6">
            <w:pPr>
              <w:pStyle w:val="Textebrut"/>
              <w:tabs>
                <w:tab w:val="left" w:pos="4962"/>
                <w:tab w:val="left" w:pos="9742"/>
              </w:tabs>
              <w:rPr>
                <w:rFonts w:ascii="Arial" w:hAnsi="Arial"/>
                <w:b/>
                <w:lang w:val="en-US"/>
              </w:rPr>
            </w:pPr>
          </w:p>
          <w:p w14:paraId="1896B526" w14:textId="77777777" w:rsidR="00E41EC6" w:rsidRPr="009A7756" w:rsidRDefault="00E41EC6">
            <w:pPr>
              <w:pStyle w:val="Textebrut"/>
              <w:tabs>
                <w:tab w:val="left" w:pos="4962"/>
                <w:tab w:val="left" w:pos="9742"/>
              </w:tabs>
              <w:rPr>
                <w:rFonts w:ascii="Arial" w:hAnsi="Arial"/>
                <w:b/>
              </w:rPr>
            </w:pPr>
            <w:r w:rsidRPr="009A7756">
              <w:rPr>
                <w:rFonts w:ascii="Arial" w:hAnsi="Arial"/>
                <w:b/>
              </w:rPr>
              <w:t>Nature du droit attaché à la catégorie de parts</w:t>
            </w:r>
          </w:p>
        </w:tc>
        <w:tc>
          <w:tcPr>
            <w:tcW w:w="5243" w:type="dxa"/>
            <w:tcBorders>
              <w:top w:val="single" w:sz="4" w:space="0" w:color="auto"/>
              <w:left w:val="single" w:sz="4" w:space="0" w:color="auto"/>
              <w:bottom w:val="single" w:sz="4" w:space="0" w:color="auto"/>
              <w:right w:val="single" w:sz="4" w:space="0" w:color="auto"/>
            </w:tcBorders>
          </w:tcPr>
          <w:p w14:paraId="68B035DD" w14:textId="77777777" w:rsidR="00E41EC6" w:rsidRPr="009A7756" w:rsidRDefault="00E41EC6">
            <w:pPr>
              <w:pStyle w:val="Textebrut"/>
              <w:tabs>
                <w:tab w:val="left" w:pos="4962"/>
                <w:tab w:val="left" w:pos="9742"/>
              </w:tabs>
              <w:jc w:val="both"/>
              <w:rPr>
                <w:rFonts w:ascii="Arial" w:hAnsi="Arial"/>
              </w:rPr>
            </w:pPr>
          </w:p>
          <w:p w14:paraId="4B0F4EEE" w14:textId="77777777" w:rsidR="00E41EC6" w:rsidRPr="009A7756" w:rsidRDefault="00E41EC6">
            <w:pPr>
              <w:pStyle w:val="Textebrut"/>
              <w:tabs>
                <w:tab w:val="left" w:pos="4962"/>
                <w:tab w:val="left" w:pos="9742"/>
              </w:tabs>
              <w:jc w:val="both"/>
              <w:rPr>
                <w:rFonts w:ascii="Arial" w:hAnsi="Arial"/>
              </w:rPr>
            </w:pPr>
            <w:r w:rsidRPr="009A7756">
              <w:rPr>
                <w:rFonts w:ascii="Arial" w:hAnsi="Arial"/>
              </w:rPr>
              <w:t>Chaque porteur de parts dispose d’un droit de copropriété sur les actifs du fonds proportionnel au nombre de parts possédé.</w:t>
            </w:r>
          </w:p>
          <w:p w14:paraId="2553CCAA" w14:textId="77777777" w:rsidR="00E41EC6" w:rsidRPr="009A7756" w:rsidRDefault="00E41EC6">
            <w:pPr>
              <w:pStyle w:val="Textebrut"/>
              <w:tabs>
                <w:tab w:val="left" w:pos="4962"/>
                <w:tab w:val="left" w:pos="9742"/>
              </w:tabs>
              <w:jc w:val="both"/>
              <w:rPr>
                <w:rFonts w:ascii="Arial" w:hAnsi="Arial"/>
                <w:b/>
              </w:rPr>
            </w:pPr>
          </w:p>
        </w:tc>
      </w:tr>
      <w:tr w:rsidR="00E41EC6" w14:paraId="58CDCF1B" w14:textId="77777777" w:rsidTr="009D0386">
        <w:trPr>
          <w:trHeight w:val="1579"/>
        </w:trPr>
        <w:tc>
          <w:tcPr>
            <w:tcW w:w="5244" w:type="dxa"/>
            <w:tcBorders>
              <w:top w:val="single" w:sz="4" w:space="0" w:color="auto"/>
              <w:left w:val="single" w:sz="4" w:space="0" w:color="auto"/>
              <w:bottom w:val="single" w:sz="4" w:space="0" w:color="auto"/>
              <w:right w:val="single" w:sz="4" w:space="0" w:color="auto"/>
            </w:tcBorders>
          </w:tcPr>
          <w:p w14:paraId="0739843C" w14:textId="77777777" w:rsidR="00E41EC6" w:rsidRPr="009A7756" w:rsidRDefault="00E41EC6">
            <w:pPr>
              <w:pStyle w:val="Textebrut"/>
              <w:tabs>
                <w:tab w:val="left" w:pos="4962"/>
                <w:tab w:val="left" w:pos="9742"/>
              </w:tabs>
              <w:rPr>
                <w:rFonts w:ascii="Arial" w:hAnsi="Arial"/>
                <w:b/>
              </w:rPr>
            </w:pPr>
          </w:p>
          <w:p w14:paraId="4492A233" w14:textId="77777777" w:rsidR="00E41EC6" w:rsidRPr="009A7756" w:rsidRDefault="00E41EC6">
            <w:pPr>
              <w:pStyle w:val="Textebrut"/>
              <w:tabs>
                <w:tab w:val="left" w:pos="4962"/>
                <w:tab w:val="left" w:pos="9742"/>
              </w:tabs>
              <w:rPr>
                <w:rFonts w:ascii="Arial" w:hAnsi="Arial"/>
                <w:b/>
              </w:rPr>
            </w:pPr>
            <w:r w:rsidRPr="009A7756">
              <w:rPr>
                <w:rFonts w:ascii="Arial" w:hAnsi="Arial"/>
                <w:b/>
              </w:rPr>
              <w:t>Inscription à un registre</w:t>
            </w:r>
          </w:p>
          <w:p w14:paraId="48656567" w14:textId="77777777" w:rsidR="00E41EC6" w:rsidRPr="009A7756" w:rsidRDefault="00E41EC6">
            <w:pPr>
              <w:pStyle w:val="Textebrut"/>
              <w:tabs>
                <w:tab w:val="left" w:pos="4962"/>
                <w:tab w:val="left" w:pos="9742"/>
              </w:tabs>
              <w:rPr>
                <w:rFonts w:ascii="Arial" w:hAnsi="Arial"/>
                <w:b/>
              </w:rPr>
            </w:pPr>
          </w:p>
          <w:p w14:paraId="74F00951" w14:textId="77777777" w:rsidR="00E41EC6" w:rsidRPr="009A7756" w:rsidRDefault="00E41EC6">
            <w:pPr>
              <w:pStyle w:val="Textebrut"/>
              <w:tabs>
                <w:tab w:val="left" w:pos="4962"/>
                <w:tab w:val="left" w:pos="9742"/>
              </w:tabs>
              <w:rPr>
                <w:rFonts w:ascii="Arial" w:hAnsi="Arial"/>
                <w:b/>
              </w:rPr>
            </w:pPr>
            <w:r w:rsidRPr="009A7756">
              <w:rPr>
                <w:rFonts w:ascii="Arial" w:hAnsi="Arial"/>
                <w:b/>
              </w:rPr>
              <w:t xml:space="preserve">Tenue du passif </w:t>
            </w:r>
          </w:p>
          <w:p w14:paraId="37A24DA8" w14:textId="77777777" w:rsidR="00E41EC6" w:rsidRPr="009A7756" w:rsidRDefault="00E41EC6">
            <w:pPr>
              <w:pStyle w:val="Textebrut"/>
              <w:tabs>
                <w:tab w:val="left" w:pos="4962"/>
                <w:tab w:val="left" w:pos="9742"/>
              </w:tabs>
              <w:rPr>
                <w:rFonts w:ascii="Arial" w:hAnsi="Arial"/>
                <w:b/>
              </w:rPr>
            </w:pPr>
          </w:p>
        </w:tc>
        <w:tc>
          <w:tcPr>
            <w:tcW w:w="5243" w:type="dxa"/>
            <w:tcBorders>
              <w:top w:val="single" w:sz="4" w:space="0" w:color="auto"/>
              <w:left w:val="single" w:sz="4" w:space="0" w:color="auto"/>
              <w:bottom w:val="single" w:sz="4" w:space="0" w:color="auto"/>
              <w:right w:val="single" w:sz="4" w:space="0" w:color="auto"/>
            </w:tcBorders>
          </w:tcPr>
          <w:p w14:paraId="6889E8CA" w14:textId="77777777" w:rsidR="00E41EC6" w:rsidRPr="009A7756" w:rsidRDefault="00E41EC6">
            <w:pPr>
              <w:pStyle w:val="Textebrut"/>
              <w:tabs>
                <w:tab w:val="left" w:pos="4962"/>
                <w:tab w:val="left" w:pos="9742"/>
              </w:tabs>
              <w:jc w:val="both"/>
              <w:rPr>
                <w:rFonts w:ascii="Arial" w:hAnsi="Arial"/>
              </w:rPr>
            </w:pPr>
          </w:p>
          <w:p w14:paraId="0DB48785" w14:textId="77777777" w:rsidR="00E41EC6" w:rsidRPr="009A7756" w:rsidRDefault="00E41EC6">
            <w:pPr>
              <w:pStyle w:val="Textebrut"/>
              <w:tabs>
                <w:tab w:val="left" w:pos="4962"/>
                <w:tab w:val="left" w:pos="9742"/>
              </w:tabs>
              <w:jc w:val="both"/>
              <w:rPr>
                <w:rFonts w:ascii="Arial" w:hAnsi="Arial"/>
                <w:b/>
                <w:sz w:val="32"/>
              </w:rPr>
            </w:pPr>
            <w:r w:rsidRPr="009A7756">
              <w:rPr>
                <w:rFonts w:ascii="Arial" w:hAnsi="Arial"/>
              </w:rPr>
              <w:t xml:space="preserve">Les parts sont admises en </w:t>
            </w:r>
            <w:proofErr w:type="spellStart"/>
            <w:r w:rsidRPr="009A7756">
              <w:rPr>
                <w:rFonts w:ascii="Arial" w:hAnsi="Arial"/>
              </w:rPr>
              <w:t>Euroclear</w:t>
            </w:r>
            <w:proofErr w:type="spellEnd"/>
            <w:r w:rsidRPr="009A7756">
              <w:rPr>
                <w:rFonts w:ascii="Arial" w:hAnsi="Arial"/>
              </w:rPr>
              <w:t xml:space="preserve"> et suivent les procédures habituelles de règlement/livraison.</w:t>
            </w:r>
          </w:p>
          <w:p w14:paraId="61BFAFA3" w14:textId="77777777" w:rsidR="005C2437" w:rsidRPr="009A7756" w:rsidRDefault="00E41EC6" w:rsidP="005C2437">
            <w:pPr>
              <w:pStyle w:val="Textebrut"/>
              <w:tabs>
                <w:tab w:val="left" w:pos="4962"/>
                <w:tab w:val="left" w:pos="9742"/>
              </w:tabs>
              <w:rPr>
                <w:rFonts w:ascii="Arial" w:hAnsi="Arial"/>
              </w:rPr>
            </w:pPr>
            <w:r w:rsidRPr="009A7756">
              <w:rPr>
                <w:rFonts w:ascii="Arial" w:hAnsi="Arial"/>
              </w:rPr>
              <w:t xml:space="preserve">Les parts sont tenues au passif par le dépositaire </w:t>
            </w:r>
            <w:r w:rsidR="005C2437" w:rsidRPr="009A7756">
              <w:rPr>
                <w:rFonts w:ascii="Arial" w:hAnsi="Arial"/>
              </w:rPr>
              <w:t>Banque Fédérative du Crédit Mutuel</w:t>
            </w:r>
          </w:p>
          <w:p w14:paraId="11C1F482" w14:textId="0ABC05BC" w:rsidR="00E41EC6" w:rsidRPr="009A7756" w:rsidRDefault="005C2437" w:rsidP="005C2437">
            <w:pPr>
              <w:pStyle w:val="Textebrut"/>
              <w:tabs>
                <w:tab w:val="left" w:pos="4962"/>
                <w:tab w:val="left" w:pos="9742"/>
              </w:tabs>
              <w:rPr>
                <w:rFonts w:ascii="Arial" w:hAnsi="Arial"/>
                <w:b/>
              </w:rPr>
            </w:pPr>
            <w:r w:rsidRPr="009A7756">
              <w:rPr>
                <w:rFonts w:ascii="Arial" w:hAnsi="Arial"/>
              </w:rPr>
              <w:t xml:space="preserve">4 rue </w:t>
            </w:r>
            <w:r w:rsidR="00865726" w:rsidRPr="00E833A9">
              <w:rPr>
                <w:rFonts w:ascii="Arial" w:hAnsi="Arial" w:cs="Arial"/>
                <w:szCs w:val="17"/>
              </w:rPr>
              <w:t>Frédéric-Guillaume Raiffeisen</w:t>
            </w:r>
            <w:r w:rsidR="00865726" w:rsidRPr="009A7756" w:rsidDel="00865726">
              <w:rPr>
                <w:rFonts w:ascii="Arial" w:hAnsi="Arial"/>
              </w:rPr>
              <w:t xml:space="preserve"> </w:t>
            </w:r>
            <w:r w:rsidRPr="009A7756">
              <w:rPr>
                <w:rFonts w:ascii="Arial" w:hAnsi="Arial"/>
              </w:rPr>
              <w:t>- 67000 Strasbourg</w:t>
            </w:r>
          </w:p>
        </w:tc>
      </w:tr>
      <w:tr w:rsidR="00E41EC6" w14:paraId="11CFAA24" w14:textId="77777777" w:rsidTr="009D0386">
        <w:tc>
          <w:tcPr>
            <w:tcW w:w="5244" w:type="dxa"/>
            <w:tcBorders>
              <w:top w:val="single" w:sz="4" w:space="0" w:color="auto"/>
              <w:left w:val="single" w:sz="4" w:space="0" w:color="auto"/>
              <w:bottom w:val="single" w:sz="4" w:space="0" w:color="auto"/>
              <w:right w:val="single" w:sz="4" w:space="0" w:color="auto"/>
            </w:tcBorders>
          </w:tcPr>
          <w:p w14:paraId="6A8F1B45" w14:textId="77777777" w:rsidR="00E41EC6" w:rsidRPr="009A7756" w:rsidRDefault="00E41EC6">
            <w:pPr>
              <w:pStyle w:val="Textebrut"/>
              <w:tabs>
                <w:tab w:val="left" w:pos="4962"/>
                <w:tab w:val="left" w:pos="9742"/>
              </w:tabs>
              <w:rPr>
                <w:rFonts w:ascii="Arial" w:hAnsi="Arial"/>
                <w:b/>
              </w:rPr>
            </w:pPr>
          </w:p>
          <w:p w14:paraId="0F160574" w14:textId="77777777" w:rsidR="00E41EC6" w:rsidRPr="009A7756" w:rsidRDefault="00E41EC6">
            <w:pPr>
              <w:pStyle w:val="Textebrut"/>
              <w:tabs>
                <w:tab w:val="left" w:pos="4962"/>
                <w:tab w:val="left" w:pos="9742"/>
              </w:tabs>
              <w:rPr>
                <w:rFonts w:ascii="Arial" w:hAnsi="Arial"/>
                <w:b/>
              </w:rPr>
            </w:pPr>
            <w:r w:rsidRPr="009A7756">
              <w:rPr>
                <w:rFonts w:ascii="Arial" w:hAnsi="Arial"/>
                <w:b/>
              </w:rPr>
              <w:t>Droits de vote</w:t>
            </w:r>
          </w:p>
          <w:p w14:paraId="5ADBEF62" w14:textId="77777777" w:rsidR="00E41EC6" w:rsidRPr="009A7756" w:rsidRDefault="00E41EC6">
            <w:pPr>
              <w:pStyle w:val="Textebrut"/>
              <w:tabs>
                <w:tab w:val="left" w:pos="4962"/>
                <w:tab w:val="left" w:pos="9742"/>
              </w:tabs>
              <w:rPr>
                <w:rFonts w:ascii="Arial" w:hAnsi="Arial"/>
                <w:b/>
              </w:rPr>
            </w:pPr>
          </w:p>
        </w:tc>
        <w:tc>
          <w:tcPr>
            <w:tcW w:w="5243" w:type="dxa"/>
            <w:tcBorders>
              <w:top w:val="single" w:sz="4" w:space="0" w:color="auto"/>
              <w:left w:val="single" w:sz="4" w:space="0" w:color="auto"/>
              <w:bottom w:val="single" w:sz="4" w:space="0" w:color="auto"/>
              <w:right w:val="single" w:sz="4" w:space="0" w:color="auto"/>
            </w:tcBorders>
            <w:vAlign w:val="center"/>
          </w:tcPr>
          <w:p w14:paraId="427B5DF0" w14:textId="77777777" w:rsidR="00E41EC6" w:rsidRPr="009A7756" w:rsidRDefault="00E41EC6">
            <w:pPr>
              <w:pStyle w:val="Textebrut"/>
              <w:tabs>
                <w:tab w:val="left" w:pos="4962"/>
                <w:tab w:val="left" w:pos="9742"/>
              </w:tabs>
              <w:rPr>
                <w:rFonts w:ascii="Arial" w:hAnsi="Arial"/>
                <w:b/>
              </w:rPr>
            </w:pPr>
            <w:r w:rsidRPr="009A7756">
              <w:rPr>
                <w:rFonts w:ascii="Arial" w:hAnsi="Arial"/>
              </w:rPr>
              <w:t>Aucun droit de vote n’est attaché aux parts. Les décisions sont prises par la société de gestion.</w:t>
            </w:r>
          </w:p>
        </w:tc>
      </w:tr>
      <w:tr w:rsidR="00E41EC6" w14:paraId="0E54E3E2" w14:textId="77777777" w:rsidTr="009D0386">
        <w:tc>
          <w:tcPr>
            <w:tcW w:w="5244" w:type="dxa"/>
            <w:tcBorders>
              <w:top w:val="single" w:sz="4" w:space="0" w:color="auto"/>
              <w:left w:val="single" w:sz="4" w:space="0" w:color="auto"/>
              <w:bottom w:val="single" w:sz="4" w:space="0" w:color="auto"/>
              <w:right w:val="single" w:sz="4" w:space="0" w:color="auto"/>
            </w:tcBorders>
          </w:tcPr>
          <w:p w14:paraId="66BED468" w14:textId="77777777" w:rsidR="00E41EC6" w:rsidRPr="009A7756" w:rsidRDefault="00E41EC6">
            <w:pPr>
              <w:pStyle w:val="Textebrut"/>
              <w:tabs>
                <w:tab w:val="left" w:pos="4962"/>
                <w:tab w:val="left" w:pos="9742"/>
              </w:tabs>
              <w:rPr>
                <w:rFonts w:ascii="Arial" w:hAnsi="Arial"/>
                <w:b/>
              </w:rPr>
            </w:pPr>
          </w:p>
          <w:p w14:paraId="41E795DD" w14:textId="77777777" w:rsidR="00E41EC6" w:rsidRPr="009A7756" w:rsidRDefault="00E41EC6">
            <w:pPr>
              <w:pStyle w:val="Textebrut"/>
              <w:tabs>
                <w:tab w:val="left" w:pos="4962"/>
                <w:tab w:val="left" w:pos="9742"/>
              </w:tabs>
              <w:rPr>
                <w:rFonts w:ascii="Arial" w:hAnsi="Arial"/>
                <w:b/>
              </w:rPr>
            </w:pPr>
            <w:r w:rsidRPr="009A7756">
              <w:rPr>
                <w:rFonts w:ascii="Arial" w:hAnsi="Arial"/>
                <w:b/>
              </w:rPr>
              <w:t>Forme des parts</w:t>
            </w:r>
          </w:p>
        </w:tc>
        <w:tc>
          <w:tcPr>
            <w:tcW w:w="5243" w:type="dxa"/>
            <w:tcBorders>
              <w:top w:val="single" w:sz="4" w:space="0" w:color="auto"/>
              <w:left w:val="single" w:sz="4" w:space="0" w:color="auto"/>
              <w:bottom w:val="single" w:sz="4" w:space="0" w:color="auto"/>
              <w:right w:val="single" w:sz="4" w:space="0" w:color="auto"/>
            </w:tcBorders>
          </w:tcPr>
          <w:p w14:paraId="6C6D1154" w14:textId="77777777" w:rsidR="00E41EC6" w:rsidRPr="009A7756" w:rsidRDefault="00E41EC6">
            <w:pPr>
              <w:pStyle w:val="Textebrut"/>
              <w:tabs>
                <w:tab w:val="left" w:pos="4962"/>
                <w:tab w:val="left" w:pos="9742"/>
              </w:tabs>
              <w:jc w:val="both"/>
              <w:rPr>
                <w:rFonts w:ascii="Arial" w:hAnsi="Arial"/>
              </w:rPr>
            </w:pPr>
          </w:p>
          <w:p w14:paraId="2F3EBFC0" w14:textId="77777777" w:rsidR="00E41EC6" w:rsidRPr="009A7756" w:rsidRDefault="00AA4D31">
            <w:pPr>
              <w:pStyle w:val="Textebrut"/>
              <w:tabs>
                <w:tab w:val="left" w:pos="4962"/>
                <w:tab w:val="left" w:pos="9742"/>
              </w:tabs>
              <w:jc w:val="both"/>
              <w:rPr>
                <w:rFonts w:ascii="Arial" w:hAnsi="Arial"/>
              </w:rPr>
            </w:pPr>
            <w:r w:rsidRPr="009A7756">
              <w:rPr>
                <w:rFonts w:ascii="Arial" w:hAnsi="Arial"/>
                <w:color w:val="000000"/>
              </w:rPr>
              <w:t>A</w:t>
            </w:r>
            <w:r w:rsidR="00E41EC6" w:rsidRPr="009A7756">
              <w:rPr>
                <w:rFonts w:ascii="Arial" w:hAnsi="Arial"/>
              </w:rPr>
              <w:t>u porteur</w:t>
            </w:r>
          </w:p>
          <w:p w14:paraId="154EE286" w14:textId="77777777" w:rsidR="00E41EC6" w:rsidRPr="009A7756" w:rsidRDefault="00E41EC6">
            <w:pPr>
              <w:pStyle w:val="Textebrut"/>
              <w:tabs>
                <w:tab w:val="left" w:pos="4962"/>
                <w:tab w:val="left" w:pos="9742"/>
              </w:tabs>
              <w:jc w:val="both"/>
              <w:rPr>
                <w:rFonts w:ascii="Arial" w:hAnsi="Arial"/>
                <w:b/>
              </w:rPr>
            </w:pPr>
          </w:p>
        </w:tc>
      </w:tr>
      <w:tr w:rsidR="00E41EC6" w14:paraId="7782ED34" w14:textId="77777777" w:rsidTr="009D0386">
        <w:tc>
          <w:tcPr>
            <w:tcW w:w="5244" w:type="dxa"/>
            <w:tcBorders>
              <w:top w:val="single" w:sz="4" w:space="0" w:color="auto"/>
              <w:left w:val="single" w:sz="4" w:space="0" w:color="auto"/>
              <w:bottom w:val="single" w:sz="4" w:space="0" w:color="auto"/>
              <w:right w:val="single" w:sz="4" w:space="0" w:color="auto"/>
            </w:tcBorders>
          </w:tcPr>
          <w:p w14:paraId="69B7073A" w14:textId="77777777" w:rsidR="00E41EC6" w:rsidRPr="009A7756" w:rsidRDefault="00E41EC6">
            <w:pPr>
              <w:pStyle w:val="Textebrut"/>
              <w:tabs>
                <w:tab w:val="left" w:pos="4962"/>
                <w:tab w:val="left" w:pos="9742"/>
              </w:tabs>
              <w:rPr>
                <w:rFonts w:ascii="Arial" w:hAnsi="Arial"/>
                <w:b/>
                <w:color w:val="000000"/>
              </w:rPr>
            </w:pPr>
          </w:p>
          <w:p w14:paraId="2D9D29C4" w14:textId="77777777" w:rsidR="00E41EC6" w:rsidRPr="009A7756" w:rsidRDefault="00E41EC6">
            <w:pPr>
              <w:pStyle w:val="Textebrut"/>
              <w:tabs>
                <w:tab w:val="left" w:pos="4962"/>
                <w:tab w:val="left" w:pos="9742"/>
              </w:tabs>
              <w:rPr>
                <w:rFonts w:ascii="Arial" w:hAnsi="Arial"/>
                <w:b/>
                <w:color w:val="000000"/>
              </w:rPr>
            </w:pPr>
            <w:r w:rsidRPr="009A7756">
              <w:rPr>
                <w:rFonts w:ascii="Arial" w:hAnsi="Arial"/>
                <w:b/>
                <w:color w:val="000000"/>
              </w:rPr>
              <w:t>Décimalisation</w:t>
            </w:r>
          </w:p>
          <w:p w14:paraId="01581B0D" w14:textId="77777777" w:rsidR="00E41EC6" w:rsidRPr="009A7756" w:rsidRDefault="00E41EC6">
            <w:pPr>
              <w:pStyle w:val="Textebrut"/>
              <w:tabs>
                <w:tab w:val="left" w:pos="4962"/>
                <w:tab w:val="left" w:pos="9742"/>
              </w:tabs>
              <w:rPr>
                <w:rFonts w:ascii="Arial" w:hAnsi="Arial"/>
                <w:b/>
                <w:color w:val="000000"/>
              </w:rPr>
            </w:pPr>
          </w:p>
        </w:tc>
        <w:tc>
          <w:tcPr>
            <w:tcW w:w="5243" w:type="dxa"/>
            <w:tcBorders>
              <w:top w:val="single" w:sz="4" w:space="0" w:color="auto"/>
              <w:left w:val="single" w:sz="4" w:space="0" w:color="auto"/>
              <w:bottom w:val="single" w:sz="4" w:space="0" w:color="auto"/>
              <w:right w:val="single" w:sz="4" w:space="0" w:color="auto"/>
            </w:tcBorders>
          </w:tcPr>
          <w:p w14:paraId="2C1262D8" w14:textId="77777777" w:rsidR="00E41EC6" w:rsidRPr="009A7756" w:rsidRDefault="00E41EC6">
            <w:pPr>
              <w:pStyle w:val="Textebrut"/>
              <w:tabs>
                <w:tab w:val="left" w:pos="4962"/>
                <w:tab w:val="left" w:pos="9742"/>
              </w:tabs>
              <w:jc w:val="both"/>
              <w:rPr>
                <w:rFonts w:ascii="Arial" w:hAnsi="Arial"/>
                <w:b/>
                <w:color w:val="000000"/>
              </w:rPr>
            </w:pPr>
          </w:p>
          <w:p w14:paraId="5866B6E2" w14:textId="479CA11E" w:rsidR="00E41EC6" w:rsidRPr="009A7756" w:rsidRDefault="008D7F1C" w:rsidP="00937297">
            <w:pPr>
              <w:pStyle w:val="Textebrut"/>
              <w:tabs>
                <w:tab w:val="left" w:pos="4962"/>
                <w:tab w:val="left" w:pos="9742"/>
              </w:tabs>
              <w:jc w:val="both"/>
              <w:rPr>
                <w:rFonts w:ascii="Arial" w:hAnsi="Arial"/>
                <w:color w:val="000000"/>
              </w:rPr>
            </w:pPr>
            <w:r>
              <w:rPr>
                <w:rFonts w:ascii="Arial" w:hAnsi="Arial"/>
                <w:color w:val="000000"/>
              </w:rPr>
              <w:t xml:space="preserve">Les parts sont fractionnées en </w:t>
            </w:r>
            <w:r w:rsidR="00F2425A">
              <w:rPr>
                <w:rFonts w:ascii="Arial" w:hAnsi="Arial"/>
                <w:color w:val="000000"/>
              </w:rPr>
              <w:t xml:space="preserve">centièmes. </w:t>
            </w:r>
          </w:p>
        </w:tc>
      </w:tr>
      <w:tr w:rsidR="00E41EC6" w14:paraId="3D9752E7" w14:textId="77777777" w:rsidTr="009D0386">
        <w:tc>
          <w:tcPr>
            <w:tcW w:w="5244" w:type="dxa"/>
            <w:tcBorders>
              <w:top w:val="single" w:sz="4" w:space="0" w:color="auto"/>
              <w:left w:val="single" w:sz="4" w:space="0" w:color="auto"/>
              <w:bottom w:val="single" w:sz="4" w:space="0" w:color="auto"/>
              <w:right w:val="single" w:sz="4" w:space="0" w:color="auto"/>
            </w:tcBorders>
          </w:tcPr>
          <w:p w14:paraId="74D2D807" w14:textId="77777777" w:rsidR="00E41EC6" w:rsidRPr="009A7756" w:rsidRDefault="00E41EC6">
            <w:pPr>
              <w:pStyle w:val="Textebrut"/>
              <w:tabs>
                <w:tab w:val="left" w:pos="4962"/>
                <w:tab w:val="left" w:pos="9742"/>
              </w:tabs>
              <w:rPr>
                <w:rFonts w:ascii="Arial" w:hAnsi="Arial"/>
                <w:b/>
              </w:rPr>
            </w:pPr>
          </w:p>
          <w:p w14:paraId="57B6735C" w14:textId="77777777" w:rsidR="00E41EC6" w:rsidRPr="009A7756" w:rsidRDefault="00E41EC6">
            <w:pPr>
              <w:pStyle w:val="Textebrut"/>
              <w:tabs>
                <w:tab w:val="left" w:pos="4962"/>
                <w:tab w:val="left" w:pos="9742"/>
              </w:tabs>
              <w:rPr>
                <w:rFonts w:ascii="Arial" w:hAnsi="Arial"/>
                <w:b/>
              </w:rPr>
            </w:pPr>
            <w:r w:rsidRPr="009A7756">
              <w:rPr>
                <w:rFonts w:ascii="Arial" w:hAnsi="Arial"/>
                <w:b/>
              </w:rPr>
              <w:t xml:space="preserve">Date de clôture </w:t>
            </w:r>
          </w:p>
          <w:p w14:paraId="0D748324" w14:textId="77777777" w:rsidR="00E41EC6" w:rsidRPr="009A7756" w:rsidRDefault="00E41EC6">
            <w:pPr>
              <w:pStyle w:val="Textebrut"/>
              <w:tabs>
                <w:tab w:val="left" w:pos="4962"/>
                <w:tab w:val="left" w:pos="9742"/>
              </w:tabs>
              <w:rPr>
                <w:rFonts w:ascii="Arial" w:hAnsi="Arial"/>
                <w:b/>
              </w:rPr>
            </w:pPr>
          </w:p>
        </w:tc>
        <w:tc>
          <w:tcPr>
            <w:tcW w:w="5243" w:type="dxa"/>
            <w:tcBorders>
              <w:top w:val="single" w:sz="4" w:space="0" w:color="auto"/>
              <w:left w:val="single" w:sz="4" w:space="0" w:color="auto"/>
              <w:bottom w:val="single" w:sz="4" w:space="0" w:color="auto"/>
              <w:right w:val="single" w:sz="4" w:space="0" w:color="auto"/>
            </w:tcBorders>
          </w:tcPr>
          <w:p w14:paraId="49D7B313" w14:textId="77777777" w:rsidR="00E41EC6" w:rsidRPr="009A7756" w:rsidRDefault="00E41EC6">
            <w:pPr>
              <w:pStyle w:val="Textebrut"/>
              <w:tabs>
                <w:tab w:val="left" w:pos="4962"/>
                <w:tab w:val="left" w:pos="9742"/>
              </w:tabs>
              <w:jc w:val="both"/>
              <w:rPr>
                <w:rFonts w:ascii="Arial" w:hAnsi="Arial"/>
                <w:b/>
              </w:rPr>
            </w:pPr>
          </w:p>
          <w:p w14:paraId="72FDC62D" w14:textId="06AF2C87" w:rsidR="00E41EC6" w:rsidRPr="009A7756" w:rsidRDefault="00E41EC6">
            <w:pPr>
              <w:pStyle w:val="Textebrut"/>
              <w:tabs>
                <w:tab w:val="left" w:pos="4962"/>
                <w:tab w:val="left" w:pos="9742"/>
              </w:tabs>
              <w:rPr>
                <w:rFonts w:ascii="Arial" w:hAnsi="Arial"/>
              </w:rPr>
            </w:pPr>
            <w:r w:rsidRPr="009A7756">
              <w:rPr>
                <w:rFonts w:ascii="Arial" w:hAnsi="Arial"/>
              </w:rPr>
              <w:t>Dernière valeur liquidative du mois de décembre</w:t>
            </w:r>
            <w:r w:rsidR="00F132FC">
              <w:rPr>
                <w:rFonts w:ascii="Arial" w:hAnsi="Arial"/>
              </w:rPr>
              <w:t xml:space="preserve"> (le premier exercice clôturera sur la valeur liquidative du dernier jour de bourse du mois de décembre 2024)</w:t>
            </w:r>
          </w:p>
          <w:p w14:paraId="0CA8AA3B" w14:textId="77777777" w:rsidR="00E41EC6" w:rsidRPr="009A7756" w:rsidRDefault="00E41EC6">
            <w:pPr>
              <w:pStyle w:val="Textebrut"/>
              <w:tabs>
                <w:tab w:val="left" w:pos="4962"/>
                <w:tab w:val="left" w:pos="9742"/>
              </w:tabs>
              <w:jc w:val="both"/>
              <w:rPr>
                <w:rFonts w:ascii="Arial" w:hAnsi="Arial"/>
              </w:rPr>
            </w:pPr>
          </w:p>
        </w:tc>
      </w:tr>
    </w:tbl>
    <w:p w14:paraId="71544DF8" w14:textId="77777777" w:rsidR="00E41EC6" w:rsidRDefault="00E41EC6">
      <w:pPr>
        <w:pStyle w:val="Textebrut"/>
        <w:tabs>
          <w:tab w:val="left" w:pos="4962"/>
          <w:tab w:val="left" w:pos="9742"/>
        </w:tabs>
        <w:rPr>
          <w:rFonts w:ascii="Arial" w:hAnsi="Arial"/>
          <w:b/>
        </w:rPr>
      </w:pPr>
    </w:p>
    <w:p w14:paraId="4A400C11" w14:textId="77777777" w:rsidR="00E41EC6" w:rsidRDefault="00E41EC6">
      <w:pPr>
        <w:pStyle w:val="Textebrut"/>
        <w:tabs>
          <w:tab w:val="left" w:pos="4962"/>
          <w:tab w:val="left" w:pos="9742"/>
        </w:tabs>
        <w:rPr>
          <w:rFonts w:ascii="Arial" w:hAnsi="Arial"/>
          <w:b/>
        </w:rPr>
      </w:pPr>
    </w:p>
    <w:p w14:paraId="161BD473" w14:textId="77777777" w:rsidR="00E41EC6" w:rsidRDefault="00E41EC6" w:rsidP="00E41EC6">
      <w:pPr>
        <w:pStyle w:val="Textebrut"/>
        <w:tabs>
          <w:tab w:val="left" w:pos="4962"/>
          <w:tab w:val="left" w:pos="9742"/>
        </w:tabs>
        <w:outlineLvl w:val="0"/>
        <w:rPr>
          <w:rFonts w:ascii="Arial" w:hAnsi="Arial"/>
          <w:b/>
        </w:rPr>
      </w:pPr>
      <w:r>
        <w:rPr>
          <w:rFonts w:ascii="Arial" w:hAnsi="Arial"/>
          <w:b/>
        </w:rPr>
        <w:t>Information sur le régime fiscal :</w:t>
      </w:r>
    </w:p>
    <w:p w14:paraId="44B20550" w14:textId="77777777" w:rsidR="00E41EC6" w:rsidRDefault="00E41EC6">
      <w:pPr>
        <w:pStyle w:val="Textebrut"/>
        <w:tabs>
          <w:tab w:val="left" w:pos="4962"/>
          <w:tab w:val="left" w:pos="9742"/>
        </w:tabs>
        <w:rPr>
          <w:rFonts w:ascii="Arial" w:hAnsi="Arial"/>
          <w:b/>
        </w:rPr>
      </w:pPr>
    </w:p>
    <w:p w14:paraId="6A0C0787" w14:textId="09D13B23" w:rsidR="004444B0" w:rsidRPr="00DE6758" w:rsidRDefault="004444B0" w:rsidP="00CB6353">
      <w:pPr>
        <w:jc w:val="both"/>
        <w:rPr>
          <w:rFonts w:ascii="Arial" w:eastAsia="Calibri" w:hAnsi="Arial"/>
          <w:sz w:val="18"/>
          <w:szCs w:val="18"/>
        </w:rPr>
      </w:pPr>
      <w:r w:rsidRPr="00DE6758">
        <w:rPr>
          <w:rFonts w:ascii="Arial" w:eastAsia="Calibri" w:hAnsi="Arial"/>
          <w:sz w:val="18"/>
          <w:szCs w:val="18"/>
        </w:rPr>
        <w:t>L’OPCVM n’est pas assujetti à l’impôt sur les sociétés et un régime de transparence fiscale s’applique pour le porteur. Selon le régime fiscal de l’investisseur, les plus-values et revenus éventuels liés à la détention de parts de l’OPCVM peuvent être soumis à taxation.</w:t>
      </w:r>
    </w:p>
    <w:p w14:paraId="32F7A6C4" w14:textId="77777777" w:rsidR="004444B0" w:rsidRPr="00DE6758" w:rsidRDefault="004444B0" w:rsidP="004444B0">
      <w:pPr>
        <w:pStyle w:val="Pieddepage"/>
        <w:rPr>
          <w:rFonts w:ascii="Arial" w:hAnsi="Arial" w:cs="Arial"/>
          <w:sz w:val="18"/>
          <w:szCs w:val="18"/>
        </w:rPr>
      </w:pPr>
      <w:r w:rsidRPr="00DE6758">
        <w:rPr>
          <w:rFonts w:ascii="Arial" w:hAnsi="Arial" w:cs="Arial"/>
          <w:sz w:val="18"/>
          <w:szCs w:val="18"/>
        </w:rPr>
        <w:t xml:space="preserve">L’OPCVM est éligible au PEA. </w:t>
      </w:r>
    </w:p>
    <w:p w14:paraId="61C569AB" w14:textId="77777777" w:rsidR="004444B0" w:rsidRPr="00DE6758" w:rsidRDefault="004444B0" w:rsidP="004444B0">
      <w:pPr>
        <w:pStyle w:val="Paragraphedeliste"/>
        <w:ind w:left="0"/>
        <w:jc w:val="both"/>
        <w:rPr>
          <w:rFonts w:ascii="Arial" w:hAnsi="Arial" w:cs="Arial"/>
          <w:sz w:val="18"/>
          <w:szCs w:val="18"/>
        </w:rPr>
      </w:pPr>
      <w:r w:rsidRPr="00DE6758">
        <w:rPr>
          <w:rFonts w:ascii="Arial" w:hAnsi="Arial" w:cs="Arial"/>
          <w:sz w:val="18"/>
          <w:szCs w:val="18"/>
        </w:rPr>
        <w:lastRenderedPageBreak/>
        <w:t xml:space="preserve">Cet OPCVM est éligible au régime de l’abattement de droit commun pour </w:t>
      </w:r>
      <w:proofErr w:type="spellStart"/>
      <w:r w:rsidRPr="00DE6758">
        <w:rPr>
          <w:rFonts w:ascii="Arial" w:hAnsi="Arial" w:cs="Arial"/>
          <w:sz w:val="18"/>
          <w:szCs w:val="18"/>
        </w:rPr>
        <w:t>durée</w:t>
      </w:r>
      <w:proofErr w:type="spellEnd"/>
      <w:r w:rsidRPr="00DE6758">
        <w:rPr>
          <w:rFonts w:ascii="Arial" w:hAnsi="Arial" w:cs="Arial"/>
          <w:sz w:val="18"/>
          <w:szCs w:val="18"/>
        </w:rPr>
        <w:t xml:space="preserve"> de détention pouvant être pratiqué sur le montant net de la plus-value. </w:t>
      </w:r>
    </w:p>
    <w:p w14:paraId="1D24B563" w14:textId="77777777" w:rsidR="004444B0" w:rsidRPr="00494015" w:rsidRDefault="004444B0" w:rsidP="004444B0">
      <w:pPr>
        <w:jc w:val="both"/>
        <w:rPr>
          <w:rFonts w:ascii="Arial" w:hAnsi="Arial" w:cs="Arial"/>
          <w:sz w:val="18"/>
          <w:szCs w:val="18"/>
        </w:rPr>
      </w:pPr>
      <w:r w:rsidRPr="00494015">
        <w:rPr>
          <w:rFonts w:ascii="Arial" w:hAnsi="Arial" w:cs="Arial"/>
          <w:sz w:val="18"/>
          <w:szCs w:val="18"/>
        </w:rPr>
        <w:t>Si l’investisseur a un doute sur la situation fiscale, nous lui conseillons de s’adresser à un conseiller fiscal.</w:t>
      </w:r>
    </w:p>
    <w:p w14:paraId="2C25A997" w14:textId="77777777" w:rsidR="004444B0" w:rsidRDefault="004444B0" w:rsidP="00CB6353">
      <w:pPr>
        <w:jc w:val="both"/>
        <w:rPr>
          <w:rFonts w:ascii="Arial" w:eastAsia="Calibri" w:hAnsi="Arial"/>
          <w:sz w:val="18"/>
          <w:szCs w:val="18"/>
        </w:rPr>
      </w:pPr>
    </w:p>
    <w:p w14:paraId="2C8B8D6F" w14:textId="77777777" w:rsidR="00E41EC6" w:rsidRPr="00FC72F8" w:rsidRDefault="00E41EC6">
      <w:pPr>
        <w:pStyle w:val="Textebrut"/>
        <w:tabs>
          <w:tab w:val="left" w:pos="5103"/>
        </w:tabs>
        <w:rPr>
          <w:rFonts w:ascii="Arial" w:hAnsi="Arial"/>
          <w:b/>
        </w:rPr>
      </w:pPr>
    </w:p>
    <w:p w14:paraId="271DA9F2" w14:textId="38115A62" w:rsidR="00E41EC6" w:rsidRDefault="00E41EC6" w:rsidP="00563492">
      <w:pPr>
        <w:pStyle w:val="Textebrut"/>
        <w:tabs>
          <w:tab w:val="left" w:pos="5103"/>
        </w:tabs>
        <w:rPr>
          <w:rFonts w:ascii="Arial" w:hAnsi="Arial"/>
          <w:b/>
        </w:rPr>
      </w:pPr>
      <w:r>
        <w:rPr>
          <w:rFonts w:ascii="Arial" w:hAnsi="Arial"/>
          <w:b/>
        </w:rPr>
        <w:t>B – 2       DISPOSITIONS PARTICULIERES</w:t>
      </w:r>
    </w:p>
    <w:p w14:paraId="380D7EE5" w14:textId="77777777" w:rsidR="00E41EC6" w:rsidRDefault="00E41EC6">
      <w:pPr>
        <w:pStyle w:val="Textebrut"/>
        <w:tabs>
          <w:tab w:val="left" w:pos="4962"/>
          <w:tab w:val="left" w:pos="9742"/>
        </w:tabs>
        <w:rPr>
          <w:rFonts w:ascii="Arial" w:hAnsi="Arial"/>
          <w:b/>
        </w:rPr>
      </w:pPr>
    </w:p>
    <w:p w14:paraId="43697D79" w14:textId="159F981C" w:rsidR="004444B0" w:rsidRDefault="005A442E" w:rsidP="008B7FB5">
      <w:pPr>
        <w:pStyle w:val="Textebrut"/>
        <w:tabs>
          <w:tab w:val="left" w:pos="5103"/>
        </w:tabs>
        <w:rPr>
          <w:rFonts w:ascii="Arial" w:hAnsi="Arial" w:cs="Arial"/>
        </w:rPr>
      </w:pPr>
      <w:r>
        <w:rPr>
          <w:rFonts w:ascii="Arial" w:hAnsi="Arial"/>
          <w:b/>
        </w:rPr>
        <w:t xml:space="preserve">Code </w:t>
      </w:r>
      <w:r w:rsidRPr="008B7FB5">
        <w:rPr>
          <w:rFonts w:ascii="Arial" w:hAnsi="Arial"/>
          <w:b/>
        </w:rPr>
        <w:t xml:space="preserve">ISIN : </w:t>
      </w:r>
      <w:r w:rsidR="00096803">
        <w:rPr>
          <w:rFonts w:ascii="Arial" w:hAnsi="Arial" w:cs="Arial"/>
        </w:rPr>
        <w:t xml:space="preserve"> </w:t>
      </w:r>
    </w:p>
    <w:p w14:paraId="75CD6613" w14:textId="2B3E3AD1" w:rsidR="005A442E" w:rsidRPr="00F85716" w:rsidRDefault="00096803" w:rsidP="008B7FB5">
      <w:pPr>
        <w:pStyle w:val="Textebrut"/>
        <w:tabs>
          <w:tab w:val="left" w:pos="5103"/>
        </w:tabs>
        <w:rPr>
          <w:rFonts w:ascii="Arial" w:hAnsi="Arial" w:cs="Arial"/>
          <w:lang w:val="en-US"/>
        </w:rPr>
      </w:pPr>
      <w:r w:rsidRPr="00F85716">
        <w:rPr>
          <w:rFonts w:ascii="Arial" w:hAnsi="Arial" w:cs="Arial"/>
          <w:lang w:val="en-US"/>
        </w:rPr>
        <w:t>Parts R</w:t>
      </w:r>
      <w:r w:rsidR="00DE6758" w:rsidRPr="00F85716">
        <w:rPr>
          <w:rFonts w:ascii="Arial" w:hAnsi="Arial" w:cs="Arial"/>
          <w:lang w:val="en-US"/>
        </w:rPr>
        <w:t xml:space="preserve"> : </w:t>
      </w:r>
      <w:r w:rsidRPr="00F85716">
        <w:rPr>
          <w:rFonts w:ascii="Arial" w:hAnsi="Arial" w:cs="Arial"/>
          <w:lang w:val="en-US"/>
        </w:rPr>
        <w:t xml:space="preserve"> FR</w:t>
      </w:r>
      <w:r w:rsidR="00F85716" w:rsidRPr="00F85716">
        <w:rPr>
          <w:rFonts w:ascii="Arial" w:hAnsi="Arial" w:cs="Arial"/>
          <w:lang w:val="en-US"/>
        </w:rPr>
        <w:t>001400LP93</w:t>
      </w:r>
    </w:p>
    <w:p w14:paraId="218B1805" w14:textId="3F0667CF" w:rsidR="004444B0" w:rsidRPr="00F85716" w:rsidRDefault="00F85716" w:rsidP="008B7FB5">
      <w:pPr>
        <w:pStyle w:val="Textebrut"/>
        <w:tabs>
          <w:tab w:val="left" w:pos="5103"/>
        </w:tabs>
        <w:rPr>
          <w:lang w:val="en-US"/>
        </w:rPr>
      </w:pPr>
      <w:r>
        <w:rPr>
          <w:rFonts w:ascii="Arial" w:hAnsi="Arial" w:cs="Arial"/>
          <w:lang w:val="en-US"/>
        </w:rPr>
        <w:t>Parts I</w:t>
      </w:r>
      <w:r w:rsidR="00DE6758" w:rsidRPr="00F85716">
        <w:rPr>
          <w:rFonts w:ascii="Arial" w:hAnsi="Arial" w:cs="Arial"/>
          <w:lang w:val="en-US"/>
        </w:rPr>
        <w:t xml:space="preserve"> : </w:t>
      </w:r>
      <w:r w:rsidR="004444B0" w:rsidRPr="00F85716">
        <w:rPr>
          <w:rFonts w:ascii="Arial" w:hAnsi="Arial" w:cs="Arial"/>
          <w:lang w:val="en-US"/>
        </w:rPr>
        <w:t xml:space="preserve"> FR</w:t>
      </w:r>
      <w:r>
        <w:rPr>
          <w:rFonts w:ascii="Arial" w:hAnsi="Arial" w:cs="Arial"/>
          <w:lang w:val="en-US"/>
        </w:rPr>
        <w:t>001400LP85</w:t>
      </w:r>
    </w:p>
    <w:p w14:paraId="240A8842" w14:textId="77777777" w:rsidR="00315577" w:rsidRPr="00F85716" w:rsidRDefault="00315577" w:rsidP="00315577">
      <w:pPr>
        <w:pStyle w:val="Paragraphedeliste"/>
        <w:ind w:left="-426" w:firstLine="426"/>
        <w:jc w:val="both"/>
        <w:rPr>
          <w:rFonts w:ascii="Arial" w:hAnsi="Arial"/>
          <w:b/>
          <w:lang w:val="en-US"/>
        </w:rPr>
      </w:pPr>
    </w:p>
    <w:p w14:paraId="2EAC5FDB" w14:textId="77777777" w:rsidR="008B7FB5" w:rsidRPr="00F85716" w:rsidRDefault="008B7FB5" w:rsidP="008B7FB5">
      <w:pPr>
        <w:pStyle w:val="Textebrut"/>
        <w:tabs>
          <w:tab w:val="left" w:pos="5103"/>
        </w:tabs>
        <w:rPr>
          <w:rFonts w:ascii="Arial" w:hAnsi="Arial"/>
          <w:b/>
          <w:lang w:val="en-US"/>
        </w:rPr>
      </w:pPr>
    </w:p>
    <w:p w14:paraId="1BB523C1" w14:textId="6B1D9518" w:rsidR="00E41EC6" w:rsidRDefault="004F0114" w:rsidP="004F0114">
      <w:pPr>
        <w:pStyle w:val="Paragraphedeliste"/>
        <w:ind w:left="-426" w:firstLine="426"/>
        <w:jc w:val="both"/>
        <w:rPr>
          <w:rFonts w:ascii="Arial" w:hAnsi="Arial" w:cs="Arial"/>
          <w:sz w:val="16"/>
          <w:szCs w:val="16"/>
        </w:rPr>
      </w:pPr>
      <w:r w:rsidRPr="004F0114">
        <w:rPr>
          <w:rFonts w:ascii="Arial" w:hAnsi="Arial"/>
          <w:b/>
        </w:rPr>
        <w:t xml:space="preserve">OPC </w:t>
      </w:r>
      <w:r w:rsidRPr="001C3114">
        <w:rPr>
          <w:rFonts w:ascii="Arial" w:hAnsi="Arial"/>
          <w:b/>
        </w:rPr>
        <w:t>d’OPC :</w:t>
      </w:r>
      <w:r w:rsidRPr="004F0114">
        <w:rPr>
          <w:rFonts w:ascii="Arial" w:hAnsi="Arial" w:cs="Arial"/>
        </w:rPr>
        <w:t xml:space="preserve"> </w:t>
      </w:r>
      <w:r w:rsidR="004444B0">
        <w:rPr>
          <w:rFonts w:ascii="Arial" w:hAnsi="Arial" w:cs="Arial"/>
        </w:rPr>
        <w:t>Jusqu’à 1</w:t>
      </w:r>
      <w:r w:rsidRPr="004F0114">
        <w:rPr>
          <w:rFonts w:ascii="Arial" w:hAnsi="Arial" w:cs="Arial"/>
        </w:rPr>
        <w:t>0% de l’actif net</w:t>
      </w:r>
      <w:r w:rsidRPr="00F672C8">
        <w:rPr>
          <w:rFonts w:ascii="Arial" w:hAnsi="Arial" w:cs="Arial"/>
          <w:sz w:val="16"/>
          <w:szCs w:val="16"/>
        </w:rPr>
        <w:t xml:space="preserve"> </w:t>
      </w:r>
    </w:p>
    <w:p w14:paraId="777D2934" w14:textId="3A930974" w:rsidR="00315577" w:rsidRDefault="00315577" w:rsidP="004F0114">
      <w:pPr>
        <w:pStyle w:val="Paragraphedeliste"/>
        <w:ind w:left="-426" w:firstLine="426"/>
        <w:jc w:val="both"/>
        <w:rPr>
          <w:rFonts w:ascii="Arial" w:hAnsi="Arial" w:cs="Arial"/>
          <w:sz w:val="16"/>
          <w:szCs w:val="16"/>
        </w:rPr>
      </w:pPr>
    </w:p>
    <w:p w14:paraId="1E3FE6DC" w14:textId="77777777" w:rsidR="004F0114" w:rsidRDefault="004F0114" w:rsidP="004F0114">
      <w:pPr>
        <w:pStyle w:val="Paragraphedeliste"/>
        <w:ind w:left="-426" w:firstLine="426"/>
        <w:jc w:val="both"/>
        <w:rPr>
          <w:rFonts w:ascii="Arial" w:hAnsi="Arial"/>
          <w:b/>
        </w:rPr>
      </w:pPr>
    </w:p>
    <w:p w14:paraId="0F296B1F" w14:textId="170864A9" w:rsidR="00E41EC6" w:rsidRDefault="00E41EC6" w:rsidP="00E41EC6">
      <w:pPr>
        <w:pStyle w:val="Textebrut"/>
        <w:tabs>
          <w:tab w:val="left" w:pos="4962"/>
        </w:tabs>
        <w:ind w:left="4962" w:right="-143" w:hanging="4962"/>
        <w:jc w:val="both"/>
        <w:outlineLvl w:val="0"/>
        <w:rPr>
          <w:rFonts w:ascii="Arial" w:hAnsi="Arial"/>
        </w:rPr>
      </w:pPr>
      <w:r>
        <w:rPr>
          <w:rFonts w:ascii="Arial" w:hAnsi="Arial"/>
          <w:b/>
        </w:rPr>
        <w:t>Objectif de gestion</w:t>
      </w:r>
      <w:r>
        <w:rPr>
          <w:rFonts w:ascii="Arial" w:hAnsi="Arial"/>
        </w:rPr>
        <w:t xml:space="preserve"> </w:t>
      </w:r>
    </w:p>
    <w:p w14:paraId="380A64C3" w14:textId="773A1AFF" w:rsidR="00F2425A" w:rsidRDefault="00F2425A" w:rsidP="00E41EC6">
      <w:pPr>
        <w:pStyle w:val="Textebrut"/>
        <w:tabs>
          <w:tab w:val="left" w:pos="4962"/>
        </w:tabs>
        <w:ind w:left="4962" w:right="-143" w:hanging="4962"/>
        <w:jc w:val="both"/>
        <w:outlineLvl w:val="0"/>
        <w:rPr>
          <w:rFonts w:ascii="Arial" w:hAnsi="Arial"/>
        </w:rPr>
      </w:pPr>
    </w:p>
    <w:p w14:paraId="3A973A98" w14:textId="14DE07AD" w:rsidR="00563492" w:rsidRPr="00563492" w:rsidRDefault="00767278" w:rsidP="00563492">
      <w:pPr>
        <w:jc w:val="both"/>
        <w:rPr>
          <w:rFonts w:ascii="Arial" w:hAnsi="Arial" w:cs="Arial"/>
        </w:rPr>
      </w:pPr>
      <w:r w:rsidRPr="00F85716">
        <w:rPr>
          <w:rFonts w:ascii="Arial" w:hAnsi="Arial" w:cs="Arial"/>
        </w:rPr>
        <w:t>L’OPCVM est géré activement et de manière discrétionnaire. Il a pour objectif de gestion la recherche d’une performance nette de frais supérieure à celle de son indicateur de référence</w:t>
      </w:r>
      <w:r w:rsidR="00F01F91">
        <w:rPr>
          <w:rFonts w:ascii="Arial" w:hAnsi="Arial" w:cs="Arial"/>
        </w:rPr>
        <w:t xml:space="preserve"> (</w:t>
      </w:r>
      <w:r w:rsidR="00F01F91" w:rsidRPr="00881852">
        <w:rPr>
          <w:rFonts w:ascii="Arial" w:hAnsi="Arial" w:cs="Arial"/>
        </w:rPr>
        <w:t xml:space="preserve">85% SBF 120 Net Return + 15% Euro </w:t>
      </w:r>
      <w:proofErr w:type="spellStart"/>
      <w:r w:rsidR="00F01F91" w:rsidRPr="00881852">
        <w:rPr>
          <w:rFonts w:ascii="Arial" w:hAnsi="Arial" w:cs="Arial"/>
        </w:rPr>
        <w:t>Stoxx</w:t>
      </w:r>
      <w:proofErr w:type="spellEnd"/>
      <w:r w:rsidR="00F01F91" w:rsidRPr="00881852">
        <w:rPr>
          <w:rFonts w:ascii="Arial" w:hAnsi="Arial" w:cs="Arial"/>
        </w:rPr>
        <w:t xml:space="preserve"> 50 Net Return</w:t>
      </w:r>
      <w:r w:rsidR="00F01F91">
        <w:rPr>
          <w:rFonts w:ascii="Arial" w:hAnsi="Arial" w:cs="Arial"/>
        </w:rPr>
        <w:t xml:space="preserve">) </w:t>
      </w:r>
      <w:r w:rsidRPr="00F85716">
        <w:rPr>
          <w:rFonts w:ascii="Arial" w:hAnsi="Arial" w:cs="Arial"/>
        </w:rPr>
        <w:t>sur la durée de placement recommandée en étant principalement investi en actions françaises de moyennes et de grandes capitalisations boursières sur un horizon d'investissement de 5 ans</w:t>
      </w:r>
      <w:r>
        <w:rPr>
          <w:rFonts w:ascii="Arial" w:hAnsi="Arial" w:cs="Arial"/>
        </w:rPr>
        <w:t xml:space="preserve">. </w:t>
      </w:r>
      <w:r w:rsidR="00563492" w:rsidRPr="00563492">
        <w:rPr>
          <w:rFonts w:ascii="Arial" w:hAnsi="Arial" w:cs="Arial"/>
        </w:rPr>
        <w:t xml:space="preserve"> Le Fonds pourra, plus largement, investir en actions de l'Union Européenne, de la Suisse, ainsi que du Royaume-Uni. Le Fonds est en permanence investi au minimum à hauteur de 75 % de son actif net en actions françaises et autres titres assimilés, éligibles au PEA.</w:t>
      </w:r>
    </w:p>
    <w:p w14:paraId="31CE2CA8" w14:textId="77777777" w:rsidR="00563492" w:rsidRPr="001B74FE" w:rsidRDefault="00563492" w:rsidP="00BE78F2">
      <w:pPr>
        <w:pStyle w:val="Commentaire"/>
        <w:rPr>
          <w:rFonts w:ascii="Arial" w:hAnsi="Arial" w:cs="Arial"/>
        </w:rPr>
      </w:pPr>
    </w:p>
    <w:p w14:paraId="67C4BC1B" w14:textId="77777777" w:rsidR="00E41EC6" w:rsidRPr="00BE78F2" w:rsidRDefault="00E41EC6" w:rsidP="001B74FE">
      <w:pPr>
        <w:pStyle w:val="Textebrut"/>
        <w:tabs>
          <w:tab w:val="left" w:pos="4962"/>
        </w:tabs>
        <w:ind w:left="4962" w:hanging="4962"/>
        <w:jc w:val="both"/>
        <w:outlineLvl w:val="0"/>
        <w:rPr>
          <w:rFonts w:ascii="Arial" w:hAnsi="Arial" w:cs="Arial"/>
          <w:b/>
        </w:rPr>
      </w:pPr>
      <w:r w:rsidRPr="00BE78F2">
        <w:rPr>
          <w:rFonts w:ascii="Arial" w:hAnsi="Arial" w:cs="Arial"/>
          <w:b/>
        </w:rPr>
        <w:t>Indicateur de référence</w:t>
      </w:r>
    </w:p>
    <w:p w14:paraId="6614F668" w14:textId="77777777" w:rsidR="009E4619" w:rsidRPr="0016143C" w:rsidRDefault="009E4619" w:rsidP="009E4619">
      <w:pPr>
        <w:rPr>
          <w:rFonts w:ascii="Arial" w:hAnsi="Arial" w:cs="Arial"/>
        </w:rPr>
      </w:pPr>
      <w:r w:rsidRPr="0016143C">
        <w:rPr>
          <w:rFonts w:ascii="Arial" w:hAnsi="Arial" w:cs="Arial"/>
        </w:rPr>
        <w:t xml:space="preserve">85% SBF 120 Net Return + 15% Euro </w:t>
      </w:r>
      <w:proofErr w:type="spellStart"/>
      <w:r w:rsidRPr="0016143C">
        <w:rPr>
          <w:rFonts w:ascii="Arial" w:hAnsi="Arial" w:cs="Arial"/>
        </w:rPr>
        <w:t>Stoxx</w:t>
      </w:r>
      <w:proofErr w:type="spellEnd"/>
      <w:r w:rsidRPr="0016143C">
        <w:rPr>
          <w:rFonts w:ascii="Arial" w:hAnsi="Arial" w:cs="Arial"/>
        </w:rPr>
        <w:t xml:space="preserve"> 50 Net Return.</w:t>
      </w:r>
    </w:p>
    <w:p w14:paraId="50C421F3" w14:textId="51A85B4E" w:rsidR="00E41EC6" w:rsidRPr="0016143C" w:rsidRDefault="00E41EC6">
      <w:pPr>
        <w:pStyle w:val="Textebrut"/>
        <w:tabs>
          <w:tab w:val="left" w:pos="4962"/>
        </w:tabs>
        <w:jc w:val="both"/>
        <w:rPr>
          <w:rFonts w:ascii="Arial" w:hAnsi="Arial" w:cs="Arial"/>
        </w:rPr>
      </w:pPr>
    </w:p>
    <w:p w14:paraId="702C08F6" w14:textId="6E575C22" w:rsidR="000A20E3" w:rsidRPr="00F85716" w:rsidRDefault="005C33D3" w:rsidP="000A20E3">
      <w:pPr>
        <w:widowControl w:val="0"/>
        <w:autoSpaceDE w:val="0"/>
        <w:autoSpaceDN w:val="0"/>
        <w:adjustRightInd w:val="0"/>
        <w:ind w:right="-1"/>
        <w:jc w:val="both"/>
      </w:pPr>
      <w:r w:rsidRPr="00F85716">
        <w:rPr>
          <w:rFonts w:ascii="Arial" w:hAnsi="Arial" w:cs="Arial"/>
        </w:rPr>
        <w:t xml:space="preserve">SBF 120 est un indice </w:t>
      </w:r>
      <w:r w:rsidR="00122C82" w:rsidRPr="00F85716">
        <w:rPr>
          <w:rFonts w:ascii="Arial" w:hAnsi="Arial" w:cs="Arial"/>
        </w:rPr>
        <w:t xml:space="preserve">de référence </w:t>
      </w:r>
      <w:r w:rsidRPr="00F85716">
        <w:rPr>
          <w:rFonts w:ascii="Arial" w:hAnsi="Arial" w:cs="Arial"/>
        </w:rPr>
        <w:t xml:space="preserve">boursier de la place parisienne qui regroupe 120 actions de sociétés cotées françaises. </w:t>
      </w:r>
      <w:r w:rsidR="000A20E3" w:rsidRPr="00F85716">
        <w:rPr>
          <w:rFonts w:ascii="Arial" w:hAnsi="Arial" w:cs="Arial"/>
        </w:rPr>
        <w:t xml:space="preserve">Des informations complémentaires sur l’indice sont accessibles via le site internet de l’administrateur : </w:t>
      </w:r>
      <w:hyperlink r:id="rId28" w:history="1">
        <w:r w:rsidR="000A20E3" w:rsidRPr="00F85716">
          <w:t>www.eurostoxx.com</w:t>
        </w:r>
      </w:hyperlink>
      <w:r w:rsidR="000A20E3" w:rsidRPr="00F85716">
        <w:t>.</w:t>
      </w:r>
    </w:p>
    <w:p w14:paraId="6460A7E5" w14:textId="77777777" w:rsidR="000A20E3" w:rsidRPr="00F85716" w:rsidRDefault="000A20E3" w:rsidP="000A20E3">
      <w:pPr>
        <w:pStyle w:val="Textebrut"/>
        <w:tabs>
          <w:tab w:val="left" w:pos="4962"/>
        </w:tabs>
        <w:jc w:val="both"/>
        <w:rPr>
          <w:rFonts w:ascii="Arial" w:hAnsi="Arial" w:cs="Arial"/>
        </w:rPr>
      </w:pPr>
    </w:p>
    <w:p w14:paraId="61C3064F" w14:textId="77777777" w:rsidR="009E4619" w:rsidRPr="00F85716" w:rsidRDefault="009E4619" w:rsidP="009E4619">
      <w:pPr>
        <w:widowControl w:val="0"/>
        <w:autoSpaceDE w:val="0"/>
        <w:autoSpaceDN w:val="0"/>
        <w:adjustRightInd w:val="0"/>
        <w:ind w:right="-1"/>
        <w:jc w:val="both"/>
        <w:rPr>
          <w:rFonts w:ascii="Arial" w:hAnsi="Arial" w:cs="Arial"/>
        </w:rPr>
      </w:pPr>
      <w:r w:rsidRPr="00F85716">
        <w:rPr>
          <w:rFonts w:ascii="Arial" w:hAnsi="Arial" w:cs="Arial"/>
        </w:rPr>
        <w:t xml:space="preserve">EUROSTOXX 50 est un indice de référence boursier calculé comme la moyenne arithmétique pondérée d’un échantillon de 50 actions représentatives des marchés de la zone euro. </w:t>
      </w:r>
    </w:p>
    <w:p w14:paraId="11D5E1FD" w14:textId="77777777" w:rsidR="009E4619" w:rsidRPr="00F85716" w:rsidRDefault="009E4619" w:rsidP="009E4619">
      <w:pPr>
        <w:widowControl w:val="0"/>
        <w:autoSpaceDE w:val="0"/>
        <w:autoSpaceDN w:val="0"/>
        <w:adjustRightInd w:val="0"/>
        <w:ind w:right="-1"/>
        <w:jc w:val="both"/>
      </w:pPr>
      <w:r w:rsidRPr="00F85716">
        <w:rPr>
          <w:rFonts w:ascii="Arial" w:hAnsi="Arial" w:cs="Arial"/>
        </w:rPr>
        <w:t xml:space="preserve">Des informations complémentaires sur l’indice sont accessibles via le site internet de l’administrateur : </w:t>
      </w:r>
      <w:hyperlink r:id="rId29" w:history="1">
        <w:r w:rsidRPr="00F85716">
          <w:t>www.stoxx.com</w:t>
        </w:r>
      </w:hyperlink>
      <w:r w:rsidRPr="00F85716">
        <w:t>.</w:t>
      </w:r>
    </w:p>
    <w:p w14:paraId="0D4EB2C3" w14:textId="095E51D7" w:rsidR="009E4619" w:rsidRPr="00F85716" w:rsidRDefault="009E4619">
      <w:pPr>
        <w:pStyle w:val="Textebrut"/>
        <w:tabs>
          <w:tab w:val="left" w:pos="4962"/>
        </w:tabs>
        <w:jc w:val="both"/>
        <w:rPr>
          <w:rFonts w:ascii="Arial" w:hAnsi="Arial" w:cs="Arial"/>
        </w:rPr>
      </w:pPr>
    </w:p>
    <w:p w14:paraId="02765104" w14:textId="6709C54D" w:rsidR="00B67757" w:rsidRPr="00F85716" w:rsidRDefault="00B67757">
      <w:pPr>
        <w:pStyle w:val="Textebrut"/>
        <w:tabs>
          <w:tab w:val="left" w:pos="4962"/>
        </w:tabs>
        <w:jc w:val="both"/>
        <w:rPr>
          <w:rFonts w:ascii="Arial" w:hAnsi="Arial" w:cs="Arial"/>
        </w:rPr>
      </w:pPr>
      <w:r w:rsidRPr="00F85716">
        <w:rPr>
          <w:rFonts w:ascii="Arial" w:hAnsi="Arial" w:cs="Arial"/>
        </w:rPr>
        <w:t>Les indices sont retenus en cours de clôture et exprimés en euro, dividendes et coupons réinvestis.</w:t>
      </w:r>
    </w:p>
    <w:p w14:paraId="6CE77AC6" w14:textId="0B23D99B" w:rsidR="00B67757" w:rsidRPr="00F85716" w:rsidRDefault="00B67757">
      <w:pPr>
        <w:pStyle w:val="Textebrut"/>
        <w:tabs>
          <w:tab w:val="left" w:pos="4962"/>
        </w:tabs>
        <w:jc w:val="both"/>
        <w:rPr>
          <w:rFonts w:ascii="Arial" w:hAnsi="Arial" w:cs="Arial"/>
        </w:rPr>
      </w:pPr>
    </w:p>
    <w:p w14:paraId="139F3149" w14:textId="57FBAFE7" w:rsidR="00B67757" w:rsidRPr="00F85716" w:rsidRDefault="00F01F91" w:rsidP="00B67757">
      <w:pPr>
        <w:widowControl w:val="0"/>
        <w:overflowPunct w:val="0"/>
        <w:autoSpaceDE w:val="0"/>
        <w:autoSpaceDN w:val="0"/>
        <w:adjustRightInd w:val="0"/>
        <w:jc w:val="both"/>
        <w:textAlignment w:val="baseline"/>
        <w:rPr>
          <w:rFonts w:ascii="Arial" w:hAnsi="Arial" w:cs="Arial"/>
        </w:rPr>
      </w:pPr>
      <w:r w:rsidRPr="00F85716">
        <w:rPr>
          <w:rFonts w:ascii="Arial" w:hAnsi="Arial" w:cs="Arial"/>
        </w:rPr>
        <w:t xml:space="preserve">Les </w:t>
      </w:r>
      <w:r w:rsidR="00B67757" w:rsidRPr="00F85716">
        <w:rPr>
          <w:rFonts w:ascii="Arial" w:hAnsi="Arial" w:cs="Arial"/>
        </w:rPr>
        <w:t>administrateur</w:t>
      </w:r>
      <w:r w:rsidRPr="00F85716">
        <w:rPr>
          <w:rFonts w:ascii="Arial" w:hAnsi="Arial" w:cs="Arial"/>
        </w:rPr>
        <w:t>s</w:t>
      </w:r>
      <w:r w:rsidR="00B67757" w:rsidRPr="00F85716">
        <w:rPr>
          <w:rFonts w:ascii="Arial" w:hAnsi="Arial" w:cs="Arial"/>
        </w:rPr>
        <w:t xml:space="preserve"> de l’indice composant l’indicateur de référence </w:t>
      </w:r>
      <w:r w:rsidRPr="00F85716">
        <w:rPr>
          <w:rFonts w:ascii="Arial" w:hAnsi="Arial" w:cs="Arial"/>
        </w:rPr>
        <w:t>sont</w:t>
      </w:r>
      <w:r w:rsidR="00B67757" w:rsidRPr="00F85716">
        <w:rPr>
          <w:rFonts w:ascii="Arial" w:hAnsi="Arial" w:cs="Arial"/>
        </w:rPr>
        <w:t xml:space="preserve"> inscrit</w:t>
      </w:r>
      <w:r w:rsidRPr="00F85716">
        <w:rPr>
          <w:rFonts w:ascii="Arial" w:hAnsi="Arial" w:cs="Arial"/>
        </w:rPr>
        <w:t>s</w:t>
      </w:r>
      <w:r w:rsidR="00B67757" w:rsidRPr="00F85716">
        <w:rPr>
          <w:rFonts w:ascii="Arial" w:hAnsi="Arial" w:cs="Arial"/>
        </w:rPr>
        <w:t xml:space="preserve"> sur le registre d’administrateurs et d’indices de référence tenu par l’ESMA.  </w:t>
      </w:r>
    </w:p>
    <w:p w14:paraId="795FCE78" w14:textId="77777777" w:rsidR="00B67757" w:rsidRPr="009E4619" w:rsidRDefault="00B67757">
      <w:pPr>
        <w:pStyle w:val="Textebrut"/>
        <w:tabs>
          <w:tab w:val="left" w:pos="4962"/>
        </w:tabs>
        <w:jc w:val="both"/>
        <w:rPr>
          <w:rFonts w:ascii="Arial" w:hAnsi="Arial"/>
          <w:b/>
          <w:color w:val="000000" w:themeColor="text1"/>
        </w:rPr>
      </w:pPr>
    </w:p>
    <w:p w14:paraId="0F573BBA" w14:textId="77777777" w:rsidR="00E41EC6" w:rsidRDefault="00E41EC6" w:rsidP="00E41EC6">
      <w:pPr>
        <w:pStyle w:val="Textebrut"/>
        <w:tabs>
          <w:tab w:val="left" w:pos="5103"/>
        </w:tabs>
        <w:outlineLvl w:val="0"/>
        <w:rPr>
          <w:rFonts w:ascii="Arial" w:hAnsi="Arial"/>
          <w:b/>
        </w:rPr>
      </w:pPr>
      <w:r>
        <w:rPr>
          <w:rFonts w:ascii="Arial" w:hAnsi="Arial"/>
          <w:b/>
        </w:rPr>
        <w:t>Stratégie d’investissement</w:t>
      </w:r>
    </w:p>
    <w:p w14:paraId="209AF6E2" w14:textId="77777777" w:rsidR="00E41EC6" w:rsidRDefault="00E41EC6">
      <w:pPr>
        <w:pStyle w:val="Textebrut"/>
        <w:tabs>
          <w:tab w:val="left" w:pos="5103"/>
        </w:tabs>
        <w:rPr>
          <w:rFonts w:ascii="Arial" w:hAnsi="Arial"/>
          <w:b/>
        </w:rPr>
      </w:pPr>
    </w:p>
    <w:p w14:paraId="73FE0B4C" w14:textId="77777777" w:rsidR="00E41EC6" w:rsidRDefault="00A16C03">
      <w:pPr>
        <w:pStyle w:val="PUCE2"/>
        <w:rPr>
          <w:rFonts w:cs="Arial"/>
          <w:u w:val="single"/>
        </w:rPr>
      </w:pPr>
      <w:r w:rsidRPr="004F0114">
        <w:rPr>
          <w:rFonts w:cs="Arial"/>
          <w:u w:val="single"/>
        </w:rPr>
        <w:t xml:space="preserve"> </w:t>
      </w:r>
      <w:r w:rsidR="00E41EC6" w:rsidRPr="004F0114">
        <w:rPr>
          <w:rFonts w:cs="Arial"/>
          <w:u w:val="single"/>
        </w:rPr>
        <w:t>Stratégies utilisées :</w:t>
      </w:r>
    </w:p>
    <w:p w14:paraId="5397563D" w14:textId="7E7E9566" w:rsidR="00DA2B4F" w:rsidRDefault="00DA2B4F" w:rsidP="00DA2B4F">
      <w:pPr>
        <w:pStyle w:val="Corpsdetexte2"/>
      </w:pPr>
    </w:p>
    <w:p w14:paraId="31D54A13" w14:textId="158E683E" w:rsidR="00F2425A" w:rsidRDefault="00F2425A" w:rsidP="00563492">
      <w:pPr>
        <w:jc w:val="both"/>
        <w:rPr>
          <w:rFonts w:ascii="Arial" w:hAnsi="Arial" w:cs="Arial"/>
        </w:rPr>
      </w:pPr>
      <w:r w:rsidRPr="00563492">
        <w:rPr>
          <w:rFonts w:ascii="Arial" w:hAnsi="Arial" w:cs="Arial"/>
        </w:rPr>
        <w:t>Le gérant intervient principalement sur les actions de moyennes et de grandes capitalisations. La part des petites capitalisations est limitée à 10% de l'actif net. Sont considérées par la société de gestion comme petites capitalisations les valeurs dont la capitalisation boursière est inférieure à 1 milliard</w:t>
      </w:r>
      <w:r w:rsidR="004A015F">
        <w:rPr>
          <w:rFonts w:ascii="Arial" w:hAnsi="Arial" w:cs="Arial"/>
        </w:rPr>
        <w:t xml:space="preserve"> </w:t>
      </w:r>
      <w:r w:rsidRPr="00563492">
        <w:rPr>
          <w:rFonts w:ascii="Arial" w:hAnsi="Arial" w:cs="Arial"/>
        </w:rPr>
        <w:t xml:space="preserve">d'euros au moment de l'entrée dans le portefeuille. Le fonds sera exposé en permanence en actions françaises à hauteur de 60% minimum de son actif net et en actions </w:t>
      </w:r>
      <w:r w:rsidR="00FA719B">
        <w:rPr>
          <w:rFonts w:ascii="Arial" w:hAnsi="Arial" w:cs="Arial"/>
        </w:rPr>
        <w:t>de l’Union E</w:t>
      </w:r>
      <w:r w:rsidRPr="00563492">
        <w:rPr>
          <w:rFonts w:ascii="Arial" w:hAnsi="Arial" w:cs="Arial"/>
        </w:rPr>
        <w:t xml:space="preserve">uropéenne, hors actions françaises, </w:t>
      </w:r>
      <w:r w:rsidR="00FA719B">
        <w:rPr>
          <w:rFonts w:ascii="Arial" w:hAnsi="Arial" w:cs="Arial"/>
        </w:rPr>
        <w:t xml:space="preserve">de la Suisse ainsi que du Royaume-Uni </w:t>
      </w:r>
      <w:r w:rsidRPr="00563492">
        <w:rPr>
          <w:rFonts w:ascii="Arial" w:hAnsi="Arial" w:cs="Arial"/>
        </w:rPr>
        <w:t>à hauteur de 15% minimum de son actif net.</w:t>
      </w:r>
    </w:p>
    <w:p w14:paraId="5A0CE399" w14:textId="77777777" w:rsidR="00F2425A" w:rsidRPr="00563492" w:rsidRDefault="00F2425A" w:rsidP="00563492">
      <w:pPr>
        <w:jc w:val="both"/>
        <w:rPr>
          <w:rFonts w:ascii="Arial" w:hAnsi="Arial" w:cs="Arial"/>
        </w:rPr>
      </w:pPr>
    </w:p>
    <w:p w14:paraId="5E8794F7" w14:textId="0F5C88E9" w:rsidR="00F2425A" w:rsidRDefault="00F2425A" w:rsidP="00563492">
      <w:pPr>
        <w:jc w:val="both"/>
        <w:rPr>
          <w:rFonts w:ascii="Arial" w:hAnsi="Arial" w:cs="Arial"/>
        </w:rPr>
      </w:pPr>
      <w:r w:rsidRPr="00563492">
        <w:rPr>
          <w:rFonts w:ascii="Arial" w:hAnsi="Arial" w:cs="Arial"/>
        </w:rPr>
        <w:t>La société de gestion mettra en œuvre une gestion discrétionnaire en ligne avec ses anticipations sur les marchés financiers. La stratégie d’investissement a pour but de constituer un portefeuille diversifié d’actions, principalement françaises, sur la base d’une analyse à la fois quantitative et qualitative.</w:t>
      </w:r>
    </w:p>
    <w:p w14:paraId="6BFD1C4C" w14:textId="77777777" w:rsidR="00F2425A" w:rsidRPr="00563492" w:rsidRDefault="00F2425A" w:rsidP="00563492">
      <w:pPr>
        <w:jc w:val="both"/>
        <w:rPr>
          <w:rFonts w:ascii="Arial" w:hAnsi="Arial" w:cs="Arial"/>
        </w:rPr>
      </w:pPr>
    </w:p>
    <w:p w14:paraId="126AAE4F" w14:textId="3FC27B90" w:rsidR="00F2425A" w:rsidRDefault="00F2425A" w:rsidP="00563492">
      <w:pPr>
        <w:jc w:val="both"/>
        <w:rPr>
          <w:rFonts w:ascii="Arial" w:hAnsi="Arial" w:cs="Arial"/>
        </w:rPr>
      </w:pPr>
      <w:r w:rsidRPr="00563492">
        <w:rPr>
          <w:rFonts w:ascii="Arial" w:hAnsi="Arial" w:cs="Arial"/>
        </w:rPr>
        <w:t>Le processus d’investissement répond, en premier lieu, à une analyse dite « top-down ». Cette approche réside dans l’appréciation des grandes orientations macroéconomiques qui régissent les perspectives de croissance des différentes zones géographiques. De cette appréciation, la société de gestion établit un niveau d’exposition cible</w:t>
      </w:r>
      <w:r>
        <w:rPr>
          <w:rFonts w:ascii="Arial" w:hAnsi="Arial" w:cs="Arial"/>
        </w:rPr>
        <w:t xml:space="preserve"> </w:t>
      </w:r>
      <w:r w:rsidRPr="00563492">
        <w:rPr>
          <w:rFonts w:ascii="Arial" w:hAnsi="Arial" w:cs="Arial"/>
        </w:rPr>
        <w:t>ainsi qu’une répartition sectorielle de l’allocation.</w:t>
      </w:r>
    </w:p>
    <w:p w14:paraId="10FC1FBC" w14:textId="77777777" w:rsidR="00F2425A" w:rsidRPr="00563492" w:rsidRDefault="00F2425A" w:rsidP="00563492">
      <w:pPr>
        <w:jc w:val="both"/>
        <w:rPr>
          <w:rFonts w:ascii="Arial" w:hAnsi="Arial" w:cs="Arial"/>
        </w:rPr>
      </w:pPr>
    </w:p>
    <w:p w14:paraId="21ADD9BA" w14:textId="4C5141AB" w:rsidR="00F2425A" w:rsidRDefault="00F2425A" w:rsidP="00563492">
      <w:pPr>
        <w:jc w:val="both"/>
        <w:rPr>
          <w:rFonts w:ascii="Arial" w:hAnsi="Arial" w:cs="Arial"/>
        </w:rPr>
      </w:pPr>
      <w:r w:rsidRPr="00563492">
        <w:rPr>
          <w:rFonts w:ascii="Arial" w:hAnsi="Arial" w:cs="Arial"/>
        </w:rPr>
        <w:lastRenderedPageBreak/>
        <w:t xml:space="preserve">Par la suite, une analyse fondamentale dite « </w:t>
      </w:r>
      <w:proofErr w:type="spellStart"/>
      <w:r w:rsidRPr="00563492">
        <w:rPr>
          <w:rFonts w:ascii="Arial" w:hAnsi="Arial" w:cs="Arial"/>
        </w:rPr>
        <w:t>bottom</w:t>
      </w:r>
      <w:proofErr w:type="spellEnd"/>
      <w:r w:rsidRPr="00563492">
        <w:rPr>
          <w:rFonts w:ascii="Arial" w:hAnsi="Arial" w:cs="Arial"/>
        </w:rPr>
        <w:t xml:space="preserve"> up » sera réalisée en supplément et notamment selon les </w:t>
      </w:r>
      <w:r w:rsidRPr="00C300D9">
        <w:rPr>
          <w:rFonts w:ascii="Arial" w:hAnsi="Arial" w:cs="Arial"/>
        </w:rPr>
        <w:t xml:space="preserve">critères </w:t>
      </w:r>
      <w:r w:rsidR="00D43A9F" w:rsidRPr="00055BF2">
        <w:rPr>
          <w:rFonts w:ascii="Arial" w:hAnsi="Arial" w:cs="Arial"/>
        </w:rPr>
        <w:t>non discriminants</w:t>
      </w:r>
      <w:r w:rsidR="00D43A9F" w:rsidRPr="00C300D9">
        <w:rPr>
          <w:rFonts w:ascii="Arial" w:hAnsi="Arial" w:cs="Arial"/>
        </w:rPr>
        <w:t xml:space="preserve"> </w:t>
      </w:r>
      <w:r w:rsidRPr="00C300D9">
        <w:rPr>
          <w:rFonts w:ascii="Arial" w:hAnsi="Arial" w:cs="Arial"/>
        </w:rPr>
        <w:t>suivants</w:t>
      </w:r>
      <w:r w:rsidRPr="00563492">
        <w:rPr>
          <w:rFonts w:ascii="Arial" w:hAnsi="Arial" w:cs="Arial"/>
        </w:rPr>
        <w:t xml:space="preserve"> : les perspectives de développement du chiffre d’affaires (potentiel des marchés, position concurrentielle, opportunités de croissance externe, sensibilité à la conjoncture, </w:t>
      </w:r>
      <w:proofErr w:type="spellStart"/>
      <w:r w:rsidRPr="00563492">
        <w:rPr>
          <w:rFonts w:ascii="Arial" w:hAnsi="Arial" w:cs="Arial"/>
        </w:rPr>
        <w:t>etc</w:t>
      </w:r>
      <w:proofErr w:type="spellEnd"/>
      <w:r w:rsidRPr="00563492">
        <w:rPr>
          <w:rFonts w:ascii="Arial" w:hAnsi="Arial" w:cs="Arial"/>
        </w:rPr>
        <w:t>), la qualité des marges, la régularité des résultats, la rentabilité des capitaux investis et des fonds propres, la capacité à autofinancer la croissance, la solidité du bilan, la soutenabilité de la dette, la qualité des dirigeants, etc. Une approche par les ratios de valorisation et les comparables pourra aussi être retenue par la société de gestion pour affiner ses choix. Enfin, des investissements opportunistes sont envisageables, en réaction à des aberrations de marché.</w:t>
      </w:r>
    </w:p>
    <w:p w14:paraId="6F5F9117" w14:textId="77777777" w:rsidR="00F2425A" w:rsidRPr="00563492" w:rsidRDefault="00F2425A" w:rsidP="00563492">
      <w:pPr>
        <w:jc w:val="both"/>
        <w:rPr>
          <w:rFonts w:ascii="Arial" w:hAnsi="Arial" w:cs="Arial"/>
        </w:rPr>
      </w:pPr>
    </w:p>
    <w:p w14:paraId="06E8EF5D" w14:textId="79BDC21E" w:rsidR="00F2425A" w:rsidRDefault="00F2425A" w:rsidP="00563492">
      <w:pPr>
        <w:jc w:val="both"/>
        <w:rPr>
          <w:rFonts w:ascii="Arial" w:hAnsi="Arial" w:cs="Arial"/>
        </w:rPr>
      </w:pPr>
      <w:r w:rsidRPr="00563492">
        <w:rPr>
          <w:rFonts w:ascii="Arial" w:hAnsi="Arial" w:cs="Arial"/>
        </w:rPr>
        <w:t>De plus, sont autorisés, en couverture du risque actions</w:t>
      </w:r>
      <w:r>
        <w:rPr>
          <w:rFonts w:ascii="Arial" w:hAnsi="Arial" w:cs="Arial"/>
        </w:rPr>
        <w:t>, taux, et de change</w:t>
      </w:r>
      <w:r w:rsidRPr="00563492">
        <w:rPr>
          <w:rFonts w:ascii="Arial" w:hAnsi="Arial" w:cs="Arial"/>
        </w:rPr>
        <w:t xml:space="preserve"> exclusivement : (i) les interventions sur les instruments financiers à terme négociés sur un marché réglementé ou organisé, dans la limite de 100 % de l'actif net et (ii) les investissements en titres intégrants des dérivés dans la limite de 10 % de l'actif net. Les interventions sur instruments dérivés et titres intégrant des dérivés portent exclusivement sur des instruments financiers à terme simples. </w:t>
      </w:r>
    </w:p>
    <w:p w14:paraId="7D2AD009" w14:textId="77777777" w:rsidR="00F2425A" w:rsidRDefault="00F2425A" w:rsidP="00563492">
      <w:pPr>
        <w:jc w:val="both"/>
        <w:rPr>
          <w:rFonts w:ascii="Arial" w:hAnsi="Arial" w:cs="Arial"/>
        </w:rPr>
      </w:pPr>
    </w:p>
    <w:p w14:paraId="258683EC" w14:textId="73311FA4" w:rsidR="00F2425A" w:rsidRPr="00563492" w:rsidRDefault="00F2425A" w:rsidP="00563492">
      <w:pPr>
        <w:jc w:val="both"/>
        <w:rPr>
          <w:rFonts w:ascii="Arial" w:hAnsi="Arial" w:cs="Arial"/>
        </w:rPr>
      </w:pPr>
      <w:r w:rsidRPr="00563492">
        <w:rPr>
          <w:rFonts w:ascii="Arial" w:hAnsi="Arial" w:cs="Arial"/>
        </w:rPr>
        <w:t xml:space="preserve">Dans le cadre de la gestion de trésorerie du Fonds ou dans les périodes où le gérant anticipe une baisse du marché actions français, le gérant peut avoir recours à des obligations, des titres de créances, dépôts et instruments du marché monétaire de qualité de crédit « Investment Grade » (ex : notation au moins égale à BBB- chez S&amp;P, Moody's ou Fitch) ou jugée équivalente selon l'analyse de la société de gestion. Pour la sélection et le suivi des titres de taux, la société de gestion recourt aux notations émises par les principales </w:t>
      </w:r>
      <w:r w:rsidRPr="00FA0B77">
        <w:rPr>
          <w:rFonts w:ascii="Arial" w:hAnsi="Arial" w:cs="Arial"/>
        </w:rPr>
        <w:t xml:space="preserve">agences </w:t>
      </w:r>
      <w:r w:rsidR="00D43A9F" w:rsidRPr="00FA0B77">
        <w:rPr>
          <w:rFonts w:ascii="Arial" w:hAnsi="Arial" w:cs="Arial"/>
        </w:rPr>
        <w:t xml:space="preserve">de notation </w:t>
      </w:r>
      <w:r w:rsidRPr="00FA0B77">
        <w:rPr>
          <w:rFonts w:ascii="Arial" w:hAnsi="Arial" w:cs="Arial"/>
        </w:rPr>
        <w:t>en la</w:t>
      </w:r>
      <w:r w:rsidRPr="00563492">
        <w:rPr>
          <w:rFonts w:ascii="Arial" w:hAnsi="Arial" w:cs="Arial"/>
        </w:rPr>
        <w:t xml:space="preserve"> matière.</w:t>
      </w:r>
    </w:p>
    <w:p w14:paraId="11783CEC" w14:textId="77777777" w:rsidR="00D328F5" w:rsidRDefault="00D328F5" w:rsidP="007353F4">
      <w:pPr>
        <w:jc w:val="both"/>
        <w:rPr>
          <w:rFonts w:ascii="Arial" w:hAnsi="Arial" w:cs="Arial"/>
        </w:rPr>
      </w:pPr>
    </w:p>
    <w:p w14:paraId="027A6851" w14:textId="77777777" w:rsidR="00DB72DD" w:rsidRPr="00F2425A" w:rsidRDefault="00DB72DD" w:rsidP="00DB72DD">
      <w:pPr>
        <w:spacing w:after="160" w:line="259" w:lineRule="auto"/>
        <w:rPr>
          <w:rFonts w:ascii="Arial" w:eastAsia="Calibri" w:hAnsi="Arial" w:cs="Arial"/>
          <w:color w:val="000000"/>
          <w:lang w:eastAsia="en-US"/>
          <w14:ligatures w14:val="standardContextual"/>
        </w:rPr>
      </w:pPr>
      <w:r w:rsidRPr="00F2425A">
        <w:rPr>
          <w:rFonts w:ascii="Arial" w:eastAsia="Calibri" w:hAnsi="Arial" w:cs="Arial"/>
          <w:color w:val="000000"/>
          <w:lang w:eastAsia="en-US"/>
          <w14:ligatures w14:val="standardContextual"/>
        </w:rPr>
        <w:t xml:space="preserve">Ainsi, dans le cadre du déploiement de sa stratégie d’investissement, l’OPCVM pourra être exposé en respectant les limites suivantes : </w:t>
      </w:r>
    </w:p>
    <w:p w14:paraId="2D008A5F" w14:textId="052AB4AE" w:rsidR="00DB72DD" w:rsidRPr="007A2A41" w:rsidRDefault="00DB72DD" w:rsidP="00DB72DD">
      <w:pPr>
        <w:spacing w:after="160" w:line="259" w:lineRule="auto"/>
        <w:rPr>
          <w:rFonts w:ascii="Arial" w:eastAsia="Calibri" w:hAnsi="Arial" w:cs="Arial"/>
          <w:b/>
          <w:color w:val="000000"/>
          <w:lang w:eastAsia="en-US"/>
          <w14:ligatures w14:val="standardContextual"/>
        </w:rPr>
      </w:pPr>
      <w:r w:rsidRPr="007A2A41">
        <w:rPr>
          <w:rFonts w:ascii="Arial" w:eastAsia="Calibri" w:hAnsi="Arial" w:cs="Arial"/>
          <w:b/>
          <w:color w:val="000000"/>
          <w:lang w:eastAsia="en-US"/>
          <w14:ligatures w14:val="standardContextual"/>
        </w:rPr>
        <w:t xml:space="preserve">- </w:t>
      </w:r>
      <w:r w:rsidRPr="00563492">
        <w:rPr>
          <w:rFonts w:ascii="Arial" w:eastAsia="Calibri" w:hAnsi="Arial" w:cs="Arial"/>
          <w:b/>
          <w:color w:val="000000"/>
          <w:lang w:eastAsia="en-US"/>
          <w14:ligatures w14:val="standardContextual"/>
        </w:rPr>
        <w:t xml:space="preserve">Exposition actions de </w:t>
      </w:r>
      <w:r w:rsidR="00415AE5">
        <w:rPr>
          <w:rFonts w:ascii="Arial" w:eastAsia="Calibri" w:hAnsi="Arial" w:cs="Arial"/>
          <w:b/>
          <w:color w:val="000000"/>
          <w:lang w:eastAsia="en-US"/>
          <w14:ligatures w14:val="standardContextual"/>
        </w:rPr>
        <w:t>75</w:t>
      </w:r>
      <w:r w:rsidRPr="00563492">
        <w:rPr>
          <w:rFonts w:ascii="Arial" w:eastAsia="Calibri" w:hAnsi="Arial" w:cs="Arial"/>
          <w:b/>
          <w:color w:val="000000"/>
          <w:lang w:eastAsia="en-US"/>
          <w14:ligatures w14:val="standardContextual"/>
        </w:rPr>
        <w:t>% à 100% de l’actif net</w:t>
      </w:r>
      <w:r w:rsidRPr="007A2A41">
        <w:rPr>
          <w:rFonts w:ascii="Arial" w:eastAsia="Calibri" w:hAnsi="Arial" w:cs="Arial"/>
          <w:b/>
          <w:color w:val="000000"/>
          <w:lang w:eastAsia="en-US"/>
          <w14:ligatures w14:val="standardContextual"/>
        </w:rPr>
        <w:t xml:space="preserve">, </w:t>
      </w:r>
    </w:p>
    <w:p w14:paraId="08C93908" w14:textId="77777777" w:rsidR="00DB72DD" w:rsidRPr="007A2A41" w:rsidRDefault="00DB72DD" w:rsidP="00DB72DD">
      <w:pPr>
        <w:spacing w:after="160" w:line="259" w:lineRule="auto"/>
        <w:rPr>
          <w:rFonts w:ascii="Arial" w:eastAsia="Calibri" w:hAnsi="Arial" w:cs="Arial"/>
          <w:color w:val="000000"/>
          <w:lang w:eastAsia="en-US"/>
          <w14:ligatures w14:val="standardContextual"/>
        </w:rPr>
      </w:pPr>
      <w:r w:rsidRPr="007A2A41">
        <w:rPr>
          <w:rFonts w:ascii="Arial" w:eastAsia="Calibri" w:hAnsi="Arial" w:cs="Arial"/>
          <w:color w:val="000000"/>
          <w:lang w:eastAsia="en-US"/>
          <w14:ligatures w14:val="standardContextual"/>
        </w:rPr>
        <w:t>- Exposition actions éligibles au PEA de 75% à 100% de l’actif net,</w:t>
      </w:r>
    </w:p>
    <w:p w14:paraId="2A9D9C35" w14:textId="77777777" w:rsidR="00DB72DD" w:rsidRPr="007A2A41" w:rsidRDefault="00DB72DD" w:rsidP="00DB72DD">
      <w:pPr>
        <w:spacing w:after="160" w:line="259" w:lineRule="auto"/>
        <w:rPr>
          <w:rFonts w:ascii="Arial" w:eastAsia="Calibri" w:hAnsi="Arial" w:cs="Arial"/>
          <w:color w:val="000000"/>
          <w:lang w:eastAsia="en-US"/>
          <w14:ligatures w14:val="standardContextual"/>
        </w:rPr>
      </w:pPr>
      <w:r w:rsidRPr="007A2A41">
        <w:rPr>
          <w:rFonts w:ascii="Arial" w:eastAsia="Calibri" w:hAnsi="Arial" w:cs="Arial"/>
          <w:color w:val="000000"/>
          <w:lang w:eastAsia="en-US"/>
          <w14:ligatures w14:val="standardContextual"/>
        </w:rPr>
        <w:t xml:space="preserve">- Exposition actions sur des valeurs de petites capitalisations limitée à 10% de l’actif net, </w:t>
      </w:r>
    </w:p>
    <w:p w14:paraId="7B7E6ED9" w14:textId="55A04D59" w:rsidR="00DB72DD" w:rsidRPr="001F65B8" w:rsidRDefault="00DB72DD" w:rsidP="00DB72DD">
      <w:pPr>
        <w:spacing w:after="160" w:line="259" w:lineRule="auto"/>
        <w:rPr>
          <w:rFonts w:ascii="Arial" w:eastAsia="Calibri" w:hAnsi="Arial" w:cs="Arial"/>
          <w:color w:val="000000"/>
          <w:lang w:eastAsia="en-US"/>
          <w14:ligatures w14:val="standardContextual"/>
        </w:rPr>
      </w:pPr>
      <w:r w:rsidRPr="001F65B8">
        <w:rPr>
          <w:rFonts w:ascii="Arial" w:eastAsia="Calibri" w:hAnsi="Arial" w:cs="Arial"/>
          <w:color w:val="000000"/>
          <w:lang w:eastAsia="en-US"/>
          <w14:ligatures w14:val="standardContextual"/>
        </w:rPr>
        <w:t xml:space="preserve">- Exposition actions françaises de 60% à </w:t>
      </w:r>
      <w:r w:rsidR="00B2268C" w:rsidRPr="001F65B8">
        <w:rPr>
          <w:rFonts w:ascii="Arial" w:eastAsia="Calibri" w:hAnsi="Arial" w:cs="Arial"/>
          <w:color w:val="000000"/>
          <w:lang w:eastAsia="en-US"/>
          <w14:ligatures w14:val="standardContextual"/>
        </w:rPr>
        <w:t>85</w:t>
      </w:r>
      <w:r w:rsidRPr="001F65B8">
        <w:rPr>
          <w:rFonts w:ascii="Arial" w:eastAsia="Calibri" w:hAnsi="Arial" w:cs="Arial"/>
          <w:color w:val="000000"/>
          <w:lang w:eastAsia="en-US"/>
          <w14:ligatures w14:val="standardContextual"/>
        </w:rPr>
        <w:t xml:space="preserve">% de l’actif net, </w:t>
      </w:r>
    </w:p>
    <w:p w14:paraId="3C6F739E" w14:textId="096B9840" w:rsidR="00DB72DD" w:rsidRPr="007A2A41" w:rsidRDefault="00DB72DD" w:rsidP="00DB72DD">
      <w:pPr>
        <w:spacing w:after="160" w:line="259" w:lineRule="auto"/>
        <w:rPr>
          <w:rFonts w:ascii="Arial" w:eastAsia="Calibri" w:hAnsi="Arial" w:cs="Arial"/>
          <w:color w:val="000000"/>
          <w:lang w:eastAsia="en-US"/>
          <w14:ligatures w14:val="standardContextual"/>
        </w:rPr>
      </w:pPr>
      <w:r w:rsidRPr="001F65B8">
        <w:rPr>
          <w:rFonts w:ascii="Arial" w:eastAsia="Calibri" w:hAnsi="Arial" w:cs="Arial"/>
          <w:color w:val="000000"/>
          <w:lang w:eastAsia="en-US"/>
          <w14:ligatures w14:val="standardContextual"/>
        </w:rPr>
        <w:t xml:space="preserve">- Exposition actions </w:t>
      </w:r>
      <w:r w:rsidR="00F2425A" w:rsidRPr="001F65B8">
        <w:rPr>
          <w:rFonts w:ascii="Arial" w:eastAsia="Calibri" w:hAnsi="Arial" w:cs="Arial"/>
          <w:color w:val="000000"/>
          <w:lang w:eastAsia="en-US"/>
          <w14:ligatures w14:val="standardContextual"/>
        </w:rPr>
        <w:t xml:space="preserve">de l’Union européenne, </w:t>
      </w:r>
      <w:r w:rsidR="00CE7D1A">
        <w:rPr>
          <w:rFonts w:ascii="Arial" w:eastAsia="Calibri" w:hAnsi="Arial" w:cs="Arial"/>
          <w:color w:val="000000"/>
          <w:lang w:eastAsia="en-US"/>
          <w14:ligatures w14:val="standardContextual"/>
        </w:rPr>
        <w:t xml:space="preserve">hors actions françaises, </w:t>
      </w:r>
      <w:r w:rsidR="007A2A41" w:rsidRPr="001F65B8">
        <w:rPr>
          <w:rFonts w:ascii="Arial" w:eastAsia="Calibri" w:hAnsi="Arial" w:cs="Arial"/>
          <w:color w:val="000000"/>
          <w:lang w:eastAsia="en-US"/>
          <w14:ligatures w14:val="standardContextual"/>
        </w:rPr>
        <w:t>du Royaume Uni et de la Suisse</w:t>
      </w:r>
      <w:r w:rsidRPr="007A2A41">
        <w:rPr>
          <w:rFonts w:ascii="Arial" w:eastAsia="Calibri" w:hAnsi="Arial" w:cs="Arial"/>
          <w:color w:val="000000"/>
          <w:lang w:eastAsia="en-US"/>
          <w14:ligatures w14:val="standardContextual"/>
        </w:rPr>
        <w:t xml:space="preserve"> </w:t>
      </w:r>
      <w:r w:rsidRPr="00563492">
        <w:rPr>
          <w:rFonts w:ascii="Arial" w:eastAsia="Calibri" w:hAnsi="Arial" w:cs="Arial"/>
          <w:color w:val="000000"/>
          <w:lang w:eastAsia="en-US"/>
          <w14:ligatures w14:val="standardContextual"/>
        </w:rPr>
        <w:t>de 15% à 40% de l’actif net</w:t>
      </w:r>
      <w:r w:rsidRPr="007A2A41">
        <w:rPr>
          <w:rFonts w:ascii="Arial" w:eastAsia="Calibri" w:hAnsi="Arial" w:cs="Arial"/>
          <w:color w:val="000000"/>
          <w:lang w:eastAsia="en-US"/>
          <w14:ligatures w14:val="standardContextual"/>
        </w:rPr>
        <w:t xml:space="preserve">, </w:t>
      </w:r>
    </w:p>
    <w:p w14:paraId="1AB346BF" w14:textId="1F2F91DA" w:rsidR="00DB72DD" w:rsidRPr="00563492" w:rsidRDefault="00DB72DD" w:rsidP="00DB72DD">
      <w:pPr>
        <w:spacing w:after="160" w:line="259" w:lineRule="auto"/>
        <w:rPr>
          <w:rFonts w:ascii="Arial" w:eastAsia="Calibri" w:hAnsi="Arial" w:cs="Arial"/>
          <w:b/>
          <w:color w:val="000000"/>
          <w:lang w:eastAsia="en-US"/>
          <w14:ligatures w14:val="standardContextual"/>
        </w:rPr>
      </w:pPr>
      <w:r w:rsidRPr="007A2A41">
        <w:rPr>
          <w:rFonts w:ascii="Arial" w:eastAsia="Calibri" w:hAnsi="Arial" w:cs="Arial"/>
          <w:b/>
          <w:color w:val="000000"/>
          <w:lang w:eastAsia="en-US"/>
          <w14:ligatures w14:val="standardContextual"/>
        </w:rPr>
        <w:t xml:space="preserve">- Exposition aux marchés de taux </w:t>
      </w:r>
      <w:r w:rsidR="00315577" w:rsidRPr="007A2A41">
        <w:rPr>
          <w:rFonts w:ascii="Arial" w:eastAsia="Calibri" w:hAnsi="Arial" w:cs="Arial"/>
          <w:b/>
          <w:color w:val="000000"/>
          <w:lang w:eastAsia="en-US"/>
          <w14:ligatures w14:val="standardContextual"/>
        </w:rPr>
        <w:t xml:space="preserve">de catégorie Investment grade </w:t>
      </w:r>
      <w:r w:rsidRPr="007A2A41">
        <w:rPr>
          <w:rFonts w:ascii="Arial" w:eastAsia="Calibri" w:hAnsi="Arial" w:cs="Arial"/>
          <w:b/>
          <w:color w:val="000000"/>
          <w:lang w:eastAsia="en-US"/>
          <w14:ligatures w14:val="standardContextual"/>
        </w:rPr>
        <w:t xml:space="preserve">de 0% à 25% </w:t>
      </w:r>
      <w:r w:rsidRPr="00563492">
        <w:rPr>
          <w:rFonts w:ascii="Arial" w:eastAsia="Calibri" w:hAnsi="Arial" w:cs="Arial"/>
          <w:b/>
          <w:color w:val="000000"/>
          <w:lang w:eastAsia="en-US"/>
          <w14:ligatures w14:val="standardContextual"/>
        </w:rPr>
        <w:t xml:space="preserve">de l’actif net, </w:t>
      </w:r>
    </w:p>
    <w:p w14:paraId="570B21B6" w14:textId="5BA764E7" w:rsidR="00DB72DD" w:rsidRPr="00563492" w:rsidRDefault="00DB72DD" w:rsidP="00DB72DD">
      <w:pPr>
        <w:jc w:val="both"/>
        <w:rPr>
          <w:rFonts w:ascii="Arial" w:eastAsia="Calibri" w:hAnsi="Arial" w:cs="Arial"/>
          <w:color w:val="000000"/>
          <w:lang w:eastAsia="en-US"/>
          <w14:ligatures w14:val="standardContextual"/>
        </w:rPr>
      </w:pPr>
      <w:r w:rsidRPr="00563492">
        <w:rPr>
          <w:rFonts w:ascii="Arial" w:eastAsia="Calibri" w:hAnsi="Arial" w:cs="Arial"/>
          <w:color w:val="000000"/>
          <w:lang w:eastAsia="en-US"/>
          <w14:ligatures w14:val="standardContextual"/>
        </w:rPr>
        <w:t>- Exposition à des devises autres que l’</w:t>
      </w:r>
      <w:r w:rsidR="00D43A9F">
        <w:rPr>
          <w:rFonts w:ascii="Arial" w:eastAsia="Calibri" w:hAnsi="Arial" w:cs="Arial"/>
          <w:color w:val="000000"/>
          <w:lang w:eastAsia="en-US"/>
          <w14:ligatures w14:val="standardContextual"/>
        </w:rPr>
        <w:t>E</w:t>
      </w:r>
      <w:r w:rsidRPr="00563492">
        <w:rPr>
          <w:rFonts w:ascii="Arial" w:eastAsia="Calibri" w:hAnsi="Arial" w:cs="Arial"/>
          <w:color w:val="000000"/>
          <w:lang w:eastAsia="en-US"/>
          <w14:ligatures w14:val="standardContextual"/>
        </w:rPr>
        <w:t>uro limitée à 20% de l’actif net.</w:t>
      </w:r>
    </w:p>
    <w:p w14:paraId="0918B478" w14:textId="6AC086D6" w:rsidR="00DB72DD" w:rsidRPr="00563492" w:rsidRDefault="00DB72DD" w:rsidP="00DB72DD">
      <w:pPr>
        <w:jc w:val="both"/>
        <w:rPr>
          <w:rFonts w:ascii="Arial" w:eastAsia="Calibri" w:hAnsi="Arial" w:cs="Arial"/>
          <w:color w:val="000000"/>
          <w:lang w:eastAsia="en-US"/>
          <w14:ligatures w14:val="standardContextual"/>
        </w:rPr>
      </w:pPr>
    </w:p>
    <w:p w14:paraId="008BE90A" w14:textId="77777777" w:rsidR="00DB72DD" w:rsidRPr="00563492" w:rsidRDefault="00DB72DD" w:rsidP="00DB72DD">
      <w:pPr>
        <w:spacing w:after="160" w:line="259" w:lineRule="auto"/>
        <w:rPr>
          <w:rFonts w:ascii="Arial" w:eastAsia="Calibri" w:hAnsi="Arial" w:cs="Arial"/>
          <w:color w:val="000000"/>
          <w:lang w:eastAsia="en-US"/>
          <w14:ligatures w14:val="standardContextual"/>
        </w:rPr>
      </w:pPr>
      <w:r w:rsidRPr="00563492">
        <w:rPr>
          <w:rFonts w:ascii="Arial" w:eastAsia="Calibri" w:hAnsi="Arial" w:cs="Arial"/>
          <w:color w:val="000000"/>
          <w:lang w:eastAsia="en-US"/>
          <w14:ligatures w14:val="standardContextual"/>
        </w:rPr>
        <w:t xml:space="preserve">Seuils de capitalisations : </w:t>
      </w:r>
    </w:p>
    <w:p w14:paraId="1277DDA8" w14:textId="77777777" w:rsidR="00DB72DD" w:rsidRPr="00563492" w:rsidRDefault="00DB72DD" w:rsidP="00DB72DD">
      <w:pPr>
        <w:spacing w:after="160" w:line="259" w:lineRule="auto"/>
        <w:rPr>
          <w:rFonts w:ascii="Arial" w:eastAsia="Calibri" w:hAnsi="Arial" w:cs="Arial"/>
          <w:color w:val="000000"/>
          <w:lang w:eastAsia="en-US"/>
          <w14:ligatures w14:val="standardContextual"/>
        </w:rPr>
      </w:pPr>
      <w:r w:rsidRPr="00563492">
        <w:rPr>
          <w:rFonts w:ascii="Arial" w:eastAsia="Calibri" w:hAnsi="Arial" w:cs="Arial"/>
          <w:color w:val="000000"/>
          <w:lang w:eastAsia="en-US"/>
          <w14:ligatures w14:val="standardContextual"/>
        </w:rPr>
        <w:t xml:space="preserve">• Petites capitalisations : &lt; 1 milliards d’euros </w:t>
      </w:r>
    </w:p>
    <w:p w14:paraId="1B7F3247" w14:textId="77777777" w:rsidR="00DB72DD" w:rsidRPr="00563492" w:rsidRDefault="00DB72DD" w:rsidP="00DB72DD">
      <w:pPr>
        <w:spacing w:after="160" w:line="259" w:lineRule="auto"/>
        <w:rPr>
          <w:rFonts w:ascii="Arial" w:eastAsia="Calibri" w:hAnsi="Arial" w:cs="Arial"/>
          <w:color w:val="000000"/>
          <w:lang w:eastAsia="en-US"/>
          <w14:ligatures w14:val="standardContextual"/>
        </w:rPr>
      </w:pPr>
      <w:r w:rsidRPr="00563492">
        <w:rPr>
          <w:rFonts w:ascii="Arial" w:eastAsia="Calibri" w:hAnsi="Arial" w:cs="Arial"/>
          <w:color w:val="000000"/>
          <w:lang w:eastAsia="en-US"/>
          <w14:ligatures w14:val="standardContextual"/>
        </w:rPr>
        <w:t xml:space="preserve">• Moyennes capitalisations : comprise entre 1 milliards d’euros et 5 milliards d’euros </w:t>
      </w:r>
    </w:p>
    <w:p w14:paraId="79B88E44" w14:textId="77777777" w:rsidR="00DB72DD" w:rsidRPr="00563492" w:rsidRDefault="00DB72DD" w:rsidP="00DB72DD">
      <w:pPr>
        <w:spacing w:after="160" w:line="259" w:lineRule="auto"/>
        <w:rPr>
          <w:rFonts w:ascii="Arial" w:eastAsia="Calibri" w:hAnsi="Arial" w:cs="Arial"/>
          <w:color w:val="000000"/>
          <w:lang w:eastAsia="en-US"/>
          <w14:ligatures w14:val="standardContextual"/>
        </w:rPr>
      </w:pPr>
      <w:r w:rsidRPr="00563492">
        <w:rPr>
          <w:rFonts w:ascii="Arial" w:eastAsia="Calibri" w:hAnsi="Arial" w:cs="Arial"/>
          <w:color w:val="000000"/>
          <w:lang w:eastAsia="en-US"/>
          <w14:ligatures w14:val="standardContextual"/>
        </w:rPr>
        <w:t xml:space="preserve">• Grandes capitalisations &gt; 5 milliards d’euros </w:t>
      </w:r>
    </w:p>
    <w:p w14:paraId="708D7F66" w14:textId="77777777" w:rsidR="00A22CDC" w:rsidRPr="00F2425A" w:rsidRDefault="00A22CDC" w:rsidP="00A22CDC">
      <w:pPr>
        <w:jc w:val="both"/>
        <w:rPr>
          <w:rFonts w:ascii="Arial" w:hAnsi="Arial" w:cs="Arial"/>
          <w:u w:val="single"/>
        </w:rPr>
      </w:pPr>
      <w:r w:rsidRPr="00F2425A">
        <w:rPr>
          <w:rFonts w:ascii="Arial" w:hAnsi="Arial" w:cs="Arial"/>
          <w:u w:val="single"/>
        </w:rPr>
        <w:t>Informations générales en matière de durabilité :</w:t>
      </w:r>
    </w:p>
    <w:p w14:paraId="7F5D6283" w14:textId="77777777" w:rsidR="00A22CDC" w:rsidRPr="007A2A41" w:rsidRDefault="00A22CDC" w:rsidP="00A22CDC">
      <w:pPr>
        <w:jc w:val="both"/>
        <w:rPr>
          <w:rFonts w:ascii="Arial" w:hAnsi="Arial" w:cs="Arial"/>
          <w:u w:val="single"/>
        </w:rPr>
      </w:pPr>
    </w:p>
    <w:p w14:paraId="3C994289" w14:textId="77777777" w:rsidR="00A22CDC" w:rsidRPr="00CB6353" w:rsidRDefault="00A22CDC" w:rsidP="00A22CDC">
      <w:pPr>
        <w:jc w:val="both"/>
        <w:rPr>
          <w:rFonts w:ascii="Arial" w:hAnsi="Arial" w:cs="Arial"/>
        </w:rPr>
      </w:pPr>
      <w:r w:rsidRPr="00CB6353">
        <w:rPr>
          <w:rFonts w:ascii="Arial" w:hAnsi="Arial" w:cs="Arial"/>
        </w:rPr>
        <w:t>Le Règlement (UE) 2019/2088 du 27 novembre 2019, relatif à la publication d’informations en matière de durabilité dans le secteur des services financiers (dit « Règlement SFDR »), a établi des règles harmonisées et de transparence en ce qui concerne l’intégration des risques en matière de durabilité et la prise en compte des incidences négatives en matière de durabilité.</w:t>
      </w:r>
    </w:p>
    <w:p w14:paraId="5E9A60DA" w14:textId="77777777" w:rsidR="00A22CDC" w:rsidRPr="003932CB" w:rsidRDefault="00A22CDC" w:rsidP="00A22CDC">
      <w:pPr>
        <w:jc w:val="both"/>
        <w:rPr>
          <w:rFonts w:ascii="Arial" w:hAnsi="Arial" w:cs="Arial"/>
        </w:rPr>
      </w:pPr>
    </w:p>
    <w:p w14:paraId="6382784A" w14:textId="77777777" w:rsidR="00A22CDC" w:rsidRPr="003932CB" w:rsidRDefault="00A22CDC" w:rsidP="00A22CDC">
      <w:pPr>
        <w:jc w:val="both"/>
        <w:rPr>
          <w:rFonts w:ascii="Arial" w:hAnsi="Arial" w:cs="Arial"/>
        </w:rPr>
      </w:pPr>
      <w:r w:rsidRPr="003932CB">
        <w:rPr>
          <w:rFonts w:ascii="Arial" w:hAnsi="Arial" w:cs="Arial"/>
        </w:rPr>
        <w:t>En outre, le Règlement SFDR définit deux catégories de produits : les produits qui promeuvent entre autres caractéristiques, des caractéristiques environnementales ou sociales, ou une combinaison de ces caractéristiques (produits dits "Article 8") et les produits qui ont pour objectif l’investissement durable (produits dits "Article 9").</w:t>
      </w:r>
    </w:p>
    <w:p w14:paraId="1F4D9AB5" w14:textId="77777777" w:rsidR="00A22CDC" w:rsidRPr="003932CB" w:rsidRDefault="00A22CDC" w:rsidP="00A22CDC">
      <w:pPr>
        <w:jc w:val="both"/>
        <w:rPr>
          <w:rFonts w:ascii="Arial" w:hAnsi="Arial" w:cs="Arial"/>
        </w:rPr>
      </w:pPr>
    </w:p>
    <w:p w14:paraId="7F34D3D6" w14:textId="77777777" w:rsidR="00A22CDC" w:rsidRPr="003932CB" w:rsidRDefault="00A22CDC" w:rsidP="00A22CDC">
      <w:pPr>
        <w:jc w:val="both"/>
        <w:rPr>
          <w:rFonts w:ascii="Arial" w:hAnsi="Arial" w:cs="Arial"/>
        </w:rPr>
      </w:pPr>
      <w:r w:rsidRPr="003932CB">
        <w:rPr>
          <w:rFonts w:ascii="Arial" w:hAnsi="Arial" w:cs="Arial"/>
        </w:rPr>
        <w:t>Conformément à ce Règlement, la Société de Gestion est tenue de présenter la manière dont les risques en matière de durabilité sont intégrés dans la décision d'investissement et les résultats de l'évaluation des incidences probables des risques en matière de durabilité sur les rendements des produits financiers.</w:t>
      </w:r>
    </w:p>
    <w:p w14:paraId="28AFC0E3" w14:textId="77777777" w:rsidR="00A22CDC" w:rsidRPr="003932CB" w:rsidRDefault="00A22CDC" w:rsidP="00A22CDC">
      <w:pPr>
        <w:jc w:val="both"/>
        <w:rPr>
          <w:rFonts w:ascii="Arial" w:hAnsi="Arial" w:cs="Arial"/>
        </w:rPr>
      </w:pPr>
    </w:p>
    <w:p w14:paraId="79879FF3" w14:textId="77777777" w:rsidR="00A22CDC" w:rsidRPr="003932CB" w:rsidRDefault="00A22CDC" w:rsidP="00A22CDC">
      <w:pPr>
        <w:jc w:val="both"/>
        <w:rPr>
          <w:rFonts w:ascii="Arial" w:hAnsi="Arial" w:cs="Arial"/>
        </w:rPr>
      </w:pPr>
      <w:r w:rsidRPr="003932CB">
        <w:rPr>
          <w:rFonts w:ascii="Arial" w:hAnsi="Arial" w:cs="Arial"/>
        </w:rPr>
        <w:t>Le FCP est considéré comme relevant du champ d'application de l'article 6 du Règlement SFDR.</w:t>
      </w:r>
    </w:p>
    <w:p w14:paraId="63102529" w14:textId="77777777" w:rsidR="00A22CDC" w:rsidRPr="003932CB" w:rsidRDefault="00A22CDC" w:rsidP="00A22CDC">
      <w:pPr>
        <w:jc w:val="both"/>
        <w:rPr>
          <w:rFonts w:ascii="Arial" w:hAnsi="Arial" w:cs="Arial"/>
        </w:rPr>
      </w:pPr>
    </w:p>
    <w:p w14:paraId="7D6E87B5" w14:textId="458CD6B2" w:rsidR="00A22CDC" w:rsidRDefault="00A22CDC" w:rsidP="00A22CDC">
      <w:pPr>
        <w:jc w:val="both"/>
        <w:rPr>
          <w:rFonts w:ascii="Arial" w:hAnsi="Arial" w:cs="Arial"/>
        </w:rPr>
      </w:pPr>
      <w:r w:rsidRPr="003932CB">
        <w:rPr>
          <w:rFonts w:ascii="Arial" w:hAnsi="Arial" w:cs="Arial"/>
        </w:rPr>
        <w:lastRenderedPageBreak/>
        <w:t>La société de gestion n’a pas classé le FCP en tant que produit soumis à l’Article 8 ou à l’Article 9 du Règlement SFDR. En effet, il ne promeut pas les facteurs de durabilité, notamment ESG (environnementaux, sociaux ou de qualité de gouvernance) et ne maximise pas l'alignement du portefeuille sur ces facteurs. Le FCP ne tient pas compte des critères de durabilité, car ces derniers ne sont pas jugés pertinents au regard de la stratégie d’investissement. Ces critères de durabilité ne sont donc pas intégrés au suivi des risques.</w:t>
      </w:r>
    </w:p>
    <w:p w14:paraId="471541B1" w14:textId="77777777" w:rsidR="004F0114" w:rsidRPr="003932CB" w:rsidRDefault="004F0114" w:rsidP="00A22CDC">
      <w:pPr>
        <w:jc w:val="both"/>
        <w:rPr>
          <w:rFonts w:ascii="Arial" w:hAnsi="Arial" w:cs="Arial"/>
        </w:rPr>
      </w:pPr>
    </w:p>
    <w:p w14:paraId="41BD6413" w14:textId="77777777" w:rsidR="004F0114" w:rsidRPr="004F0114" w:rsidRDefault="004F0114" w:rsidP="004F0114">
      <w:pPr>
        <w:jc w:val="both"/>
        <w:rPr>
          <w:rFonts w:ascii="Arial" w:hAnsi="Arial" w:cs="Arial"/>
        </w:rPr>
      </w:pPr>
      <w:r w:rsidRPr="004F0114">
        <w:rPr>
          <w:rFonts w:ascii="Arial" w:hAnsi="Arial" w:cs="Arial"/>
        </w:rPr>
        <w:t>La société de gestion n’utilise pas d’approche sélective contraignante sur la base de critères ESG.  Les principales incidences négatives sur les facteurs de durabilité des investissements telles que définies par le Règlement (UE) 2019/2088 ne sont pas prises en compte par les équipes de gestion afin de ne pas limiter les possibilités d’investissement qui pourraient potentiellement réduire les opportunités de l’OPC.</w:t>
      </w:r>
    </w:p>
    <w:p w14:paraId="14592796" w14:textId="77777777" w:rsidR="00A22CDC" w:rsidRPr="003932CB" w:rsidRDefault="00A22CDC" w:rsidP="00A22CDC">
      <w:pPr>
        <w:jc w:val="both"/>
        <w:rPr>
          <w:rFonts w:ascii="Arial" w:hAnsi="Arial" w:cs="Arial"/>
        </w:rPr>
      </w:pPr>
    </w:p>
    <w:p w14:paraId="5CB63101" w14:textId="77777777" w:rsidR="004F0114" w:rsidRPr="004F0114" w:rsidRDefault="004F0114" w:rsidP="007353F4">
      <w:pPr>
        <w:jc w:val="both"/>
        <w:rPr>
          <w:rFonts w:ascii="Arial" w:hAnsi="Arial" w:cs="Arial"/>
        </w:rPr>
      </w:pPr>
      <w:r w:rsidRPr="004F0114">
        <w:rPr>
          <w:rFonts w:ascii="Arial" w:hAnsi="Arial" w:cs="Arial"/>
        </w:rPr>
        <w:t xml:space="preserve">Les investissements sous-jacents à ce produit financier ne prennent pas en compte les critères de l’Union européenne en matière d’activités économiques durables sur le plan environnemental tels que définis par le Règlement (UE) 2020/852. </w:t>
      </w:r>
    </w:p>
    <w:p w14:paraId="21FD49A5" w14:textId="77777777" w:rsidR="008543FF" w:rsidRPr="004F0114" w:rsidRDefault="008543FF">
      <w:pPr>
        <w:pStyle w:val="Corpsdetexte2"/>
        <w:rPr>
          <w:rFonts w:ascii="Arial" w:hAnsi="Arial" w:cs="Arial"/>
        </w:rPr>
      </w:pPr>
    </w:p>
    <w:p w14:paraId="2E4E33AB" w14:textId="7B7E4471" w:rsidR="00E41EC6" w:rsidRPr="004F0114" w:rsidRDefault="00E41EC6" w:rsidP="00E41EC6">
      <w:pPr>
        <w:pStyle w:val="Corpsdetexte3"/>
        <w:numPr>
          <w:ilvl w:val="0"/>
          <w:numId w:val="7"/>
        </w:numPr>
        <w:tabs>
          <w:tab w:val="clear" w:pos="720"/>
          <w:tab w:val="num" w:pos="426"/>
        </w:tabs>
        <w:ind w:left="0" w:firstLine="0"/>
        <w:rPr>
          <w:rFonts w:ascii="Arial" w:hAnsi="Arial" w:cs="Arial"/>
          <w:u w:val="single"/>
        </w:rPr>
      </w:pPr>
      <w:r w:rsidRPr="004F0114">
        <w:rPr>
          <w:rFonts w:ascii="Arial" w:hAnsi="Arial" w:cs="Arial"/>
          <w:u w:val="single"/>
        </w:rPr>
        <w:t>Les actifs (hors dérivés</w:t>
      </w:r>
      <w:r w:rsidR="00E441F5" w:rsidRPr="004F0114">
        <w:rPr>
          <w:rFonts w:ascii="Arial" w:hAnsi="Arial" w:cs="Arial"/>
          <w:u w:val="single"/>
        </w:rPr>
        <w:t xml:space="preserve"> intégrés</w:t>
      </w:r>
      <w:r w:rsidRPr="004F0114">
        <w:rPr>
          <w:rFonts w:ascii="Arial" w:hAnsi="Arial" w:cs="Arial"/>
          <w:u w:val="single"/>
        </w:rPr>
        <w:t>)</w:t>
      </w:r>
      <w:r w:rsidR="00093EF4" w:rsidRPr="004F0114">
        <w:rPr>
          <w:rFonts w:ascii="Arial" w:hAnsi="Arial" w:cs="Arial"/>
          <w:u w:val="single"/>
        </w:rPr>
        <w:t> :</w:t>
      </w:r>
    </w:p>
    <w:p w14:paraId="0920F3B4" w14:textId="77777777" w:rsidR="00E41EC6" w:rsidRDefault="00E41EC6">
      <w:pPr>
        <w:pStyle w:val="Corpsdetexte3"/>
        <w:rPr>
          <w:rFonts w:ascii="Arial" w:hAnsi="Arial" w:cs="Arial"/>
        </w:rPr>
      </w:pPr>
    </w:p>
    <w:p w14:paraId="5031E5EE" w14:textId="526237CC" w:rsidR="00E41EC6" w:rsidRDefault="00E41EC6" w:rsidP="001B74FE">
      <w:pPr>
        <w:pStyle w:val="Corpsdetexte3"/>
        <w:numPr>
          <w:ilvl w:val="0"/>
          <w:numId w:val="23"/>
        </w:numPr>
        <w:rPr>
          <w:rFonts w:ascii="Arial" w:hAnsi="Arial" w:cs="Arial"/>
        </w:rPr>
      </w:pPr>
      <w:r>
        <w:rPr>
          <w:rFonts w:ascii="Arial" w:hAnsi="Arial" w:cs="Arial"/>
        </w:rPr>
        <w:t>Les actions (</w:t>
      </w:r>
      <w:r w:rsidR="00A404F9">
        <w:rPr>
          <w:rFonts w:ascii="Arial" w:hAnsi="Arial" w:cs="Arial"/>
        </w:rPr>
        <w:t xml:space="preserve">de </w:t>
      </w:r>
      <w:r w:rsidR="00415AE5">
        <w:rPr>
          <w:rFonts w:ascii="Arial" w:hAnsi="Arial" w:cs="Arial"/>
        </w:rPr>
        <w:t>75</w:t>
      </w:r>
      <w:r w:rsidR="00A404F9">
        <w:rPr>
          <w:rFonts w:ascii="Arial" w:hAnsi="Arial" w:cs="Arial"/>
        </w:rPr>
        <w:t xml:space="preserve"> </w:t>
      </w:r>
      <w:r>
        <w:rPr>
          <w:rFonts w:ascii="Arial" w:hAnsi="Arial" w:cs="Arial"/>
        </w:rPr>
        <w:t>à 100%</w:t>
      </w:r>
      <w:r w:rsidR="00980E4D">
        <w:rPr>
          <w:rFonts w:ascii="Arial" w:hAnsi="Arial" w:cs="Arial"/>
        </w:rPr>
        <w:t xml:space="preserve"> de l’actif net</w:t>
      </w:r>
      <w:r>
        <w:rPr>
          <w:rFonts w:ascii="Arial" w:hAnsi="Arial" w:cs="Arial"/>
        </w:rPr>
        <w:t>) :</w:t>
      </w:r>
    </w:p>
    <w:p w14:paraId="1FC21856" w14:textId="77777777" w:rsidR="004F0114" w:rsidRDefault="004F0114">
      <w:pPr>
        <w:pStyle w:val="Corpsdetexte3"/>
        <w:rPr>
          <w:rFonts w:ascii="Arial" w:hAnsi="Arial" w:cs="Arial"/>
        </w:rPr>
      </w:pPr>
    </w:p>
    <w:p w14:paraId="254EB560" w14:textId="2743634B" w:rsidR="00E41EC6" w:rsidRDefault="00E41EC6">
      <w:pPr>
        <w:pStyle w:val="Corpsdetexte3"/>
        <w:rPr>
          <w:rFonts w:ascii="Arial" w:hAnsi="Arial" w:cs="Arial"/>
        </w:rPr>
      </w:pPr>
      <w:r>
        <w:rPr>
          <w:rFonts w:ascii="Arial" w:hAnsi="Arial" w:cs="Arial"/>
        </w:rPr>
        <w:t xml:space="preserve">Le </w:t>
      </w:r>
      <w:r w:rsidR="00D2750A">
        <w:rPr>
          <w:rFonts w:ascii="Arial" w:hAnsi="Arial" w:cs="Arial"/>
        </w:rPr>
        <w:t xml:space="preserve">Fonds </w:t>
      </w:r>
      <w:r>
        <w:rPr>
          <w:rFonts w:ascii="Arial" w:hAnsi="Arial" w:cs="Arial"/>
        </w:rPr>
        <w:t xml:space="preserve">est en permanence exposé </w:t>
      </w:r>
      <w:r w:rsidR="00A32448">
        <w:rPr>
          <w:rFonts w:ascii="Arial" w:hAnsi="Arial" w:cs="Arial"/>
        </w:rPr>
        <w:t>en actions françaises</w:t>
      </w:r>
      <w:r w:rsidR="00DE6758">
        <w:rPr>
          <w:rFonts w:ascii="Arial" w:hAnsi="Arial" w:cs="Arial"/>
        </w:rPr>
        <w:t xml:space="preserve"> de toutes capitalisations, de tous secteurs,</w:t>
      </w:r>
      <w:r w:rsidR="00A32448">
        <w:rPr>
          <w:rFonts w:ascii="Arial" w:hAnsi="Arial" w:cs="Arial"/>
        </w:rPr>
        <w:t xml:space="preserve"> à hauteur de 60% minimum </w:t>
      </w:r>
      <w:r w:rsidR="00FA039B">
        <w:rPr>
          <w:rFonts w:ascii="Arial" w:hAnsi="Arial" w:cs="Arial"/>
        </w:rPr>
        <w:t>de l’actif net</w:t>
      </w:r>
      <w:r w:rsidR="00CB6353">
        <w:rPr>
          <w:rFonts w:ascii="Arial" w:hAnsi="Arial" w:cs="Arial"/>
        </w:rPr>
        <w:t>.</w:t>
      </w:r>
    </w:p>
    <w:p w14:paraId="5F44EF96" w14:textId="6C7F7C03" w:rsidR="007A2A41" w:rsidRDefault="007A2A41">
      <w:pPr>
        <w:pStyle w:val="Corpsdetexte3"/>
        <w:rPr>
          <w:rFonts w:ascii="Arial" w:hAnsi="Arial" w:cs="Arial"/>
        </w:rPr>
      </w:pPr>
      <w:r>
        <w:rPr>
          <w:rFonts w:ascii="Arial" w:hAnsi="Arial" w:cs="Arial"/>
        </w:rPr>
        <w:t xml:space="preserve">Le fonds sera </w:t>
      </w:r>
      <w:r w:rsidR="00CE7D1A">
        <w:rPr>
          <w:rFonts w:ascii="Arial" w:hAnsi="Arial" w:cs="Arial"/>
        </w:rPr>
        <w:t xml:space="preserve">également </w:t>
      </w:r>
      <w:r>
        <w:rPr>
          <w:rFonts w:ascii="Arial" w:hAnsi="Arial" w:cs="Arial"/>
        </w:rPr>
        <w:t xml:space="preserve">exposé aux actions de l’Union européenne, </w:t>
      </w:r>
      <w:r w:rsidR="00CE7D1A">
        <w:rPr>
          <w:rFonts w:ascii="Arial" w:hAnsi="Arial" w:cs="Arial"/>
        </w:rPr>
        <w:t xml:space="preserve">hors actions françaises, </w:t>
      </w:r>
      <w:r>
        <w:rPr>
          <w:rFonts w:ascii="Arial" w:hAnsi="Arial" w:cs="Arial"/>
        </w:rPr>
        <w:t>du Royaume</w:t>
      </w:r>
      <w:r w:rsidR="00D43A9F">
        <w:rPr>
          <w:rFonts w:ascii="Arial" w:hAnsi="Arial" w:cs="Arial"/>
        </w:rPr>
        <w:t>-</w:t>
      </w:r>
      <w:r>
        <w:rPr>
          <w:rFonts w:ascii="Arial" w:hAnsi="Arial" w:cs="Arial"/>
        </w:rPr>
        <w:t xml:space="preserve">Uni et de la </w:t>
      </w:r>
      <w:r w:rsidR="00D43A9F">
        <w:rPr>
          <w:rFonts w:ascii="Arial" w:hAnsi="Arial" w:cs="Arial"/>
        </w:rPr>
        <w:t>S</w:t>
      </w:r>
      <w:r>
        <w:rPr>
          <w:rFonts w:ascii="Arial" w:hAnsi="Arial" w:cs="Arial"/>
        </w:rPr>
        <w:t>uisse à hauteur de 15% minimum.</w:t>
      </w:r>
    </w:p>
    <w:p w14:paraId="5856EC33" w14:textId="7E9C637B" w:rsidR="00633342" w:rsidRDefault="00633342" w:rsidP="00633342">
      <w:pPr>
        <w:jc w:val="both"/>
        <w:rPr>
          <w:rFonts w:ascii="Arial" w:hAnsi="Arial" w:cs="Arial"/>
          <w:lang w:eastAsia="en-US"/>
        </w:rPr>
      </w:pPr>
      <w:r>
        <w:rPr>
          <w:rFonts w:ascii="Arial" w:hAnsi="Arial" w:cs="Arial"/>
          <w:lang w:eastAsia="en-US"/>
        </w:rPr>
        <w:t xml:space="preserve">Le Fonds </w:t>
      </w:r>
      <w:r w:rsidR="00CE7D1A">
        <w:rPr>
          <w:rFonts w:ascii="Arial" w:hAnsi="Arial" w:cs="Arial"/>
          <w:lang w:eastAsia="en-US"/>
        </w:rPr>
        <w:t xml:space="preserve">pourra être </w:t>
      </w:r>
      <w:r>
        <w:rPr>
          <w:rFonts w:ascii="Arial" w:hAnsi="Arial" w:cs="Arial"/>
          <w:lang w:eastAsia="en-US"/>
        </w:rPr>
        <w:t>exposé aux</w:t>
      </w:r>
      <w:r w:rsidRPr="003932CB">
        <w:rPr>
          <w:rFonts w:ascii="Arial" w:hAnsi="Arial" w:cs="Arial"/>
          <w:lang w:eastAsia="en-US"/>
        </w:rPr>
        <w:t xml:space="preserve"> actions sur des valeurs de petites capitalisations</w:t>
      </w:r>
      <w:r w:rsidR="005433B7">
        <w:rPr>
          <w:rFonts w:ascii="Arial" w:hAnsi="Arial" w:cs="Arial"/>
          <w:lang w:eastAsia="en-US"/>
        </w:rPr>
        <w:t xml:space="preserve"> &lt; 1 milliard </w:t>
      </w:r>
      <w:r w:rsidR="00655820">
        <w:rPr>
          <w:rFonts w:ascii="Arial" w:hAnsi="Arial" w:cs="Arial"/>
          <w:lang w:eastAsia="en-US"/>
        </w:rPr>
        <w:t xml:space="preserve">d’euros </w:t>
      </w:r>
      <w:r w:rsidR="00655820" w:rsidRPr="003932CB">
        <w:rPr>
          <w:rFonts w:ascii="Arial" w:hAnsi="Arial" w:cs="Arial"/>
          <w:lang w:eastAsia="en-US"/>
        </w:rPr>
        <w:t>jusqu’à</w:t>
      </w:r>
      <w:r w:rsidR="00DE6758">
        <w:rPr>
          <w:rFonts w:ascii="Arial" w:hAnsi="Arial" w:cs="Arial"/>
          <w:lang w:eastAsia="en-US"/>
        </w:rPr>
        <w:t xml:space="preserve"> 10% de l’actif net.</w:t>
      </w:r>
    </w:p>
    <w:p w14:paraId="6DB1FD20" w14:textId="77777777" w:rsidR="00DE6758" w:rsidRPr="003932CB" w:rsidRDefault="00DE6758" w:rsidP="00633342">
      <w:pPr>
        <w:jc w:val="both"/>
        <w:rPr>
          <w:rFonts w:ascii="Arial" w:hAnsi="Arial" w:cs="Arial"/>
          <w:lang w:eastAsia="en-US"/>
        </w:rPr>
      </w:pPr>
    </w:p>
    <w:p w14:paraId="13E9F783" w14:textId="12F655E8" w:rsidR="00D1039A" w:rsidRPr="00FA039B" w:rsidRDefault="00D1039A" w:rsidP="001B74FE">
      <w:pPr>
        <w:pStyle w:val="Corpsdetexte3"/>
        <w:numPr>
          <w:ilvl w:val="0"/>
          <w:numId w:val="23"/>
        </w:numPr>
        <w:rPr>
          <w:rFonts w:ascii="Arial" w:hAnsi="Arial" w:cs="Arial"/>
        </w:rPr>
      </w:pPr>
      <w:r w:rsidRPr="00FA039B">
        <w:rPr>
          <w:rFonts w:ascii="Arial" w:hAnsi="Arial" w:cs="Arial"/>
        </w:rPr>
        <w:t xml:space="preserve">Instruments de taux (de 0% à </w:t>
      </w:r>
      <w:r w:rsidR="00F42C25">
        <w:rPr>
          <w:rFonts w:ascii="Arial" w:hAnsi="Arial" w:cs="Arial"/>
        </w:rPr>
        <w:t>25</w:t>
      </w:r>
      <w:r w:rsidRPr="00FA039B">
        <w:rPr>
          <w:rFonts w:ascii="Arial" w:hAnsi="Arial" w:cs="Arial"/>
        </w:rPr>
        <w:t>% de l’actif net) :</w:t>
      </w:r>
    </w:p>
    <w:p w14:paraId="70342938" w14:textId="098571BA" w:rsidR="00E41EC6" w:rsidRDefault="00E41EC6">
      <w:pPr>
        <w:pStyle w:val="Corpsdetexte2"/>
        <w:rPr>
          <w:rFonts w:ascii="Arial" w:hAnsi="Arial" w:cs="Arial"/>
          <w:iCs/>
        </w:rPr>
      </w:pPr>
    </w:p>
    <w:p w14:paraId="7E6383AD" w14:textId="1341C4A7" w:rsidR="00FA039B" w:rsidRPr="00FA039B" w:rsidRDefault="00B3408E" w:rsidP="00EC30DB">
      <w:pPr>
        <w:pStyle w:val="Corpsdetexte3"/>
        <w:rPr>
          <w:rFonts w:ascii="Arial" w:hAnsi="Arial" w:cs="Arial"/>
          <w:color w:val="000000"/>
          <w:szCs w:val="20"/>
        </w:rPr>
      </w:pPr>
      <w:r w:rsidRPr="00FA039B">
        <w:rPr>
          <w:rFonts w:ascii="Arial" w:hAnsi="Arial" w:cs="Arial"/>
          <w:color w:val="000000"/>
          <w:szCs w:val="20"/>
        </w:rPr>
        <w:t>L</w:t>
      </w:r>
      <w:r w:rsidR="00EC30DB" w:rsidRPr="00FA039B">
        <w:rPr>
          <w:rFonts w:ascii="Arial" w:hAnsi="Arial" w:cs="Arial"/>
          <w:color w:val="000000"/>
          <w:szCs w:val="20"/>
        </w:rPr>
        <w:t xml:space="preserve">e gérant peut avoir recours à des obligations, des titres de créances, dépôts et instruments du marché monétaire </w:t>
      </w:r>
      <w:r w:rsidR="00FA039B" w:rsidRPr="00FA039B">
        <w:rPr>
          <w:rFonts w:ascii="Arial" w:hAnsi="Arial" w:cs="Arial"/>
          <w:color w:val="000000"/>
          <w:szCs w:val="20"/>
        </w:rPr>
        <w:t xml:space="preserve">de </w:t>
      </w:r>
      <w:r w:rsidR="00C300D9">
        <w:rPr>
          <w:rFonts w:ascii="Arial" w:hAnsi="Arial" w:cs="Arial"/>
          <w:color w:val="000000"/>
          <w:szCs w:val="20"/>
        </w:rPr>
        <w:t>notation Investment grade</w:t>
      </w:r>
      <w:r w:rsidR="00EC30DB" w:rsidRPr="00FA039B">
        <w:rPr>
          <w:rFonts w:ascii="Arial" w:hAnsi="Arial" w:cs="Arial"/>
          <w:color w:val="000000"/>
          <w:szCs w:val="20"/>
        </w:rPr>
        <w:t xml:space="preserve">. </w:t>
      </w:r>
      <w:r w:rsidR="00FA039B" w:rsidRPr="00FA039B">
        <w:rPr>
          <w:rFonts w:ascii="Arial" w:hAnsi="Arial" w:cs="Arial"/>
        </w:rPr>
        <w:t xml:space="preserve">Le Fonds </w:t>
      </w:r>
      <w:r w:rsidR="00CE7D1A">
        <w:rPr>
          <w:rFonts w:ascii="Arial" w:hAnsi="Arial" w:cs="Arial"/>
        </w:rPr>
        <w:t xml:space="preserve">pourra être </w:t>
      </w:r>
      <w:r w:rsidR="00FA039B" w:rsidRPr="00FA039B">
        <w:rPr>
          <w:rFonts w:ascii="Arial" w:hAnsi="Arial" w:cs="Arial"/>
        </w:rPr>
        <w:t xml:space="preserve">investi et/ou exposé jusqu’à </w:t>
      </w:r>
      <w:r w:rsidR="00F42C25">
        <w:rPr>
          <w:rFonts w:ascii="Arial" w:hAnsi="Arial" w:cs="Arial"/>
        </w:rPr>
        <w:t>25</w:t>
      </w:r>
      <w:r w:rsidR="00FA039B" w:rsidRPr="00FA039B">
        <w:rPr>
          <w:rFonts w:ascii="Arial" w:hAnsi="Arial" w:cs="Arial"/>
        </w:rPr>
        <w:t>% de l’actif net</w:t>
      </w:r>
    </w:p>
    <w:p w14:paraId="34DD2C4C" w14:textId="00AA1C3D" w:rsidR="00FA039B" w:rsidRPr="00FA039B" w:rsidRDefault="00FA039B" w:rsidP="00EC30DB">
      <w:pPr>
        <w:pStyle w:val="Corpsdetexte3"/>
        <w:rPr>
          <w:rFonts w:ascii="Arial" w:hAnsi="Arial" w:cs="Arial"/>
          <w:color w:val="000000"/>
          <w:szCs w:val="20"/>
        </w:rPr>
      </w:pPr>
    </w:p>
    <w:p w14:paraId="0C6E0030" w14:textId="50560C57" w:rsidR="00EC30DB" w:rsidRDefault="00EC30DB" w:rsidP="00EC30DB">
      <w:pPr>
        <w:pStyle w:val="Corpsdetexte3"/>
        <w:rPr>
          <w:rFonts w:ascii="Arial" w:hAnsi="Arial" w:cs="Arial"/>
          <w:color w:val="000000"/>
          <w:szCs w:val="20"/>
        </w:rPr>
      </w:pPr>
      <w:r w:rsidRPr="00FA039B">
        <w:rPr>
          <w:rFonts w:ascii="Arial" w:hAnsi="Arial" w:cs="Arial"/>
          <w:color w:val="000000"/>
          <w:szCs w:val="20"/>
        </w:rPr>
        <w:t xml:space="preserve">Pour la sélection et le suivi des titres de taux, la société de gestion recourt </w:t>
      </w:r>
      <w:r w:rsidRPr="00055BF2">
        <w:rPr>
          <w:rFonts w:ascii="Arial" w:hAnsi="Arial" w:cs="Arial"/>
          <w:strike/>
          <w:color w:val="000000"/>
          <w:szCs w:val="20"/>
        </w:rPr>
        <w:t>exclusivement ou</w:t>
      </w:r>
      <w:r w:rsidRPr="00FA039B">
        <w:rPr>
          <w:rFonts w:ascii="Arial" w:hAnsi="Arial" w:cs="Arial"/>
          <w:color w:val="000000"/>
          <w:szCs w:val="20"/>
        </w:rPr>
        <w:t xml:space="preserve"> mécaniquement aux notations émises par des agences de notation. </w:t>
      </w:r>
    </w:p>
    <w:p w14:paraId="43407E65" w14:textId="77777777" w:rsidR="00DE6758" w:rsidRPr="00C22883" w:rsidRDefault="00DE6758" w:rsidP="00EC30DB">
      <w:pPr>
        <w:pStyle w:val="Corpsdetexte3"/>
        <w:rPr>
          <w:rFonts w:ascii="Arial" w:hAnsi="Arial" w:cs="Arial"/>
          <w:color w:val="000000"/>
          <w:szCs w:val="20"/>
        </w:rPr>
      </w:pPr>
    </w:p>
    <w:p w14:paraId="7D33CCD8" w14:textId="0C3D5E7B" w:rsidR="00E41EC6" w:rsidRDefault="00A16C03" w:rsidP="001B74FE">
      <w:pPr>
        <w:pStyle w:val="Corpsdetexte3"/>
        <w:numPr>
          <w:ilvl w:val="0"/>
          <w:numId w:val="23"/>
        </w:numPr>
        <w:rPr>
          <w:rFonts w:ascii="Arial" w:hAnsi="Arial" w:cs="Arial"/>
          <w:color w:val="000000"/>
        </w:rPr>
      </w:pPr>
      <w:r w:rsidRPr="00C22883">
        <w:rPr>
          <w:rFonts w:ascii="Arial" w:hAnsi="Arial" w:cs="Arial"/>
          <w:color w:val="000000"/>
        </w:rPr>
        <w:t>P</w:t>
      </w:r>
      <w:r w:rsidR="008A1E87" w:rsidRPr="00C22883">
        <w:rPr>
          <w:rFonts w:ascii="Arial" w:hAnsi="Arial" w:cs="Arial"/>
          <w:color w:val="000000"/>
        </w:rPr>
        <w:t>arts d’autres OPC (</w:t>
      </w:r>
      <w:r w:rsidR="00F42C25">
        <w:rPr>
          <w:rFonts w:ascii="Arial" w:hAnsi="Arial" w:cs="Arial"/>
          <w:color w:val="000000"/>
        </w:rPr>
        <w:t>jusqu’à 10</w:t>
      </w:r>
      <w:r w:rsidR="00E41EC6" w:rsidRPr="00C22883">
        <w:rPr>
          <w:rFonts w:ascii="Arial" w:hAnsi="Arial" w:cs="Arial"/>
          <w:color w:val="000000"/>
        </w:rPr>
        <w:t>%) :</w:t>
      </w:r>
    </w:p>
    <w:p w14:paraId="2CD83E66" w14:textId="0DB7C5A8" w:rsidR="004F0114" w:rsidRDefault="004F0114" w:rsidP="00CB6353">
      <w:pPr>
        <w:jc w:val="both"/>
        <w:rPr>
          <w:rFonts w:ascii="Arial" w:hAnsi="Arial" w:cs="Arial"/>
          <w:color w:val="000000"/>
        </w:rPr>
      </w:pPr>
    </w:p>
    <w:p w14:paraId="6CAC2D27" w14:textId="765002DF" w:rsidR="00F42C25" w:rsidRPr="00DE6758" w:rsidRDefault="00F42C25" w:rsidP="00F42C25">
      <w:pPr>
        <w:jc w:val="both"/>
        <w:rPr>
          <w:rFonts w:ascii="Arial" w:hAnsi="Arial" w:cs="Arial"/>
          <w:color w:val="000000"/>
        </w:rPr>
      </w:pPr>
      <w:r w:rsidRPr="00DE6758">
        <w:rPr>
          <w:rFonts w:ascii="Arial" w:hAnsi="Arial" w:cs="Arial"/>
          <w:color w:val="000000"/>
        </w:rPr>
        <w:t xml:space="preserve">L’OPCVM peut investir </w:t>
      </w:r>
      <w:r w:rsidR="00DE6758" w:rsidRPr="00DE6758">
        <w:rPr>
          <w:rFonts w:ascii="Arial" w:hAnsi="Arial" w:cs="Arial"/>
          <w:color w:val="000000"/>
        </w:rPr>
        <w:t>jusqu’à 10%</w:t>
      </w:r>
      <w:r w:rsidRPr="00DE6758">
        <w:rPr>
          <w:rFonts w:ascii="Arial" w:hAnsi="Arial" w:cs="Arial"/>
          <w:color w:val="000000"/>
        </w:rPr>
        <w:t xml:space="preserve"> de son actif net en OPCVM de droit français ou étranger, en Fonds d’Investissement à Vocation Générale de droit français répondant aux conditions de l'article R.214-13 du Code Monétaire et Financier</w:t>
      </w:r>
    </w:p>
    <w:p w14:paraId="244D250C" w14:textId="77777777" w:rsidR="00F42C25" w:rsidRPr="00DE6758" w:rsidRDefault="00F42C25" w:rsidP="00F42C25">
      <w:pPr>
        <w:jc w:val="both"/>
        <w:rPr>
          <w:rFonts w:ascii="Arial" w:hAnsi="Arial" w:cs="Arial"/>
          <w:color w:val="000000"/>
        </w:rPr>
      </w:pPr>
    </w:p>
    <w:p w14:paraId="3E930092" w14:textId="77777777" w:rsidR="00F42C25" w:rsidRPr="00DE6758" w:rsidRDefault="00F42C25" w:rsidP="00F42C25">
      <w:pPr>
        <w:pStyle w:val="Paragraphedeliste2"/>
        <w:spacing w:after="0" w:line="240" w:lineRule="auto"/>
        <w:ind w:left="0"/>
        <w:jc w:val="both"/>
        <w:rPr>
          <w:rFonts w:ascii="Arial" w:eastAsia="Times New Roman" w:hAnsi="Arial" w:cs="Arial"/>
          <w:color w:val="000000"/>
          <w:sz w:val="20"/>
          <w:szCs w:val="20"/>
          <w:lang w:eastAsia="fr-FR"/>
        </w:rPr>
      </w:pPr>
      <w:r w:rsidRPr="00DE6758">
        <w:rPr>
          <w:rFonts w:ascii="Arial" w:eastAsia="Times New Roman" w:hAnsi="Arial" w:cs="Arial"/>
          <w:color w:val="000000"/>
          <w:sz w:val="20"/>
          <w:szCs w:val="20"/>
          <w:lang w:eastAsia="fr-FR"/>
        </w:rPr>
        <w:t>Ces placements collectifs peuvent être gérés par la société de gestion ou des sociétés liées.</w:t>
      </w:r>
    </w:p>
    <w:p w14:paraId="5CF21F74" w14:textId="77777777" w:rsidR="009D0386" w:rsidRPr="009D0386" w:rsidRDefault="009D0386" w:rsidP="009D0386">
      <w:pPr>
        <w:pStyle w:val="Corpsdetexte3"/>
        <w:rPr>
          <w:rFonts w:ascii="Arial" w:hAnsi="Arial" w:cs="Arial"/>
          <w:color w:val="000000"/>
          <w:szCs w:val="20"/>
        </w:rPr>
      </w:pPr>
    </w:p>
    <w:p w14:paraId="3306B773" w14:textId="77777777" w:rsidR="00E41EC6" w:rsidRPr="00F42C25" w:rsidRDefault="00E41EC6" w:rsidP="00E41EC6">
      <w:pPr>
        <w:pStyle w:val="Corpsdetexte3"/>
        <w:numPr>
          <w:ilvl w:val="0"/>
          <w:numId w:val="7"/>
        </w:numPr>
        <w:tabs>
          <w:tab w:val="clear" w:pos="720"/>
          <w:tab w:val="num" w:pos="426"/>
        </w:tabs>
        <w:ind w:left="0" w:firstLine="0"/>
        <w:rPr>
          <w:rFonts w:ascii="Arial" w:hAnsi="Arial" w:cs="Arial"/>
          <w:u w:val="single"/>
        </w:rPr>
      </w:pPr>
      <w:r w:rsidRPr="00F42C25">
        <w:rPr>
          <w:rFonts w:ascii="Arial" w:hAnsi="Arial" w:cs="Arial"/>
          <w:u w:val="single"/>
        </w:rPr>
        <w:t>Les instruments dérivés :</w:t>
      </w:r>
    </w:p>
    <w:p w14:paraId="45681ADF" w14:textId="77777777" w:rsidR="00BA2A3A" w:rsidRPr="00F42C25" w:rsidRDefault="00BA2A3A">
      <w:pPr>
        <w:pStyle w:val="Corpsdetexte3"/>
        <w:rPr>
          <w:rFonts w:ascii="Arial" w:hAnsi="Arial" w:cs="Arial"/>
        </w:rPr>
      </w:pPr>
    </w:p>
    <w:p w14:paraId="1AD0AE07" w14:textId="77777777" w:rsidR="00CB6353" w:rsidRPr="00F42C25" w:rsidRDefault="00CB6353" w:rsidP="00CB6353">
      <w:pPr>
        <w:jc w:val="both"/>
        <w:rPr>
          <w:rFonts w:ascii="Arial" w:hAnsi="Arial" w:cs="Arial"/>
          <w:u w:val="single"/>
        </w:rPr>
      </w:pPr>
      <w:r w:rsidRPr="00F42C25">
        <w:rPr>
          <w:rFonts w:ascii="Arial" w:hAnsi="Arial" w:cs="Arial"/>
          <w:u w:val="single"/>
        </w:rPr>
        <w:t>Nature des marchés d’interventions :</w:t>
      </w:r>
    </w:p>
    <w:p w14:paraId="52B1139D" w14:textId="77777777" w:rsidR="00CB6353" w:rsidRPr="00F42C25" w:rsidRDefault="00CB6353" w:rsidP="00CB6353">
      <w:pPr>
        <w:numPr>
          <w:ilvl w:val="0"/>
          <w:numId w:val="27"/>
        </w:numPr>
        <w:jc w:val="both"/>
        <w:rPr>
          <w:rFonts w:ascii="Arial" w:hAnsi="Arial" w:cs="Arial"/>
        </w:rPr>
      </w:pPr>
      <w:r w:rsidRPr="00F42C25">
        <w:rPr>
          <w:rFonts w:ascii="Arial" w:hAnsi="Arial" w:cs="Arial"/>
        </w:rPr>
        <w:t>Marchés réglementés</w:t>
      </w:r>
    </w:p>
    <w:p w14:paraId="6E4A5C67" w14:textId="77777777" w:rsidR="00CB6353" w:rsidRPr="00F42C25" w:rsidRDefault="00CB6353" w:rsidP="00CB6353">
      <w:pPr>
        <w:numPr>
          <w:ilvl w:val="0"/>
          <w:numId w:val="27"/>
        </w:numPr>
        <w:jc w:val="both"/>
        <w:rPr>
          <w:rFonts w:ascii="Arial" w:hAnsi="Arial" w:cs="Arial"/>
        </w:rPr>
      </w:pPr>
      <w:r w:rsidRPr="00F42C25">
        <w:rPr>
          <w:rFonts w:ascii="Arial" w:hAnsi="Arial" w:cs="Arial"/>
        </w:rPr>
        <w:t>Marchés organisés</w:t>
      </w:r>
    </w:p>
    <w:p w14:paraId="4CB4B1CA" w14:textId="77777777" w:rsidR="00CB6353" w:rsidRPr="00F42C25" w:rsidRDefault="00CB6353" w:rsidP="00CB6353">
      <w:pPr>
        <w:jc w:val="both"/>
        <w:rPr>
          <w:rFonts w:ascii="Arial" w:hAnsi="Arial" w:cs="Arial"/>
          <w:u w:val="single"/>
        </w:rPr>
      </w:pPr>
      <w:r w:rsidRPr="00F42C25">
        <w:rPr>
          <w:rFonts w:ascii="Arial" w:hAnsi="Arial" w:cs="Arial"/>
          <w:u w:val="single"/>
        </w:rPr>
        <w:t>Risques sur lesquels le gérant désire intervenir :</w:t>
      </w:r>
    </w:p>
    <w:p w14:paraId="5B2B2FD7" w14:textId="77777777" w:rsidR="0000046D" w:rsidRDefault="00CB6353" w:rsidP="00CB6353">
      <w:pPr>
        <w:numPr>
          <w:ilvl w:val="0"/>
          <w:numId w:val="28"/>
        </w:numPr>
        <w:jc w:val="both"/>
        <w:rPr>
          <w:rFonts w:ascii="Arial" w:hAnsi="Arial" w:cs="Arial"/>
        </w:rPr>
      </w:pPr>
      <w:r w:rsidRPr="00F42C25">
        <w:rPr>
          <w:rFonts w:ascii="Arial" w:hAnsi="Arial" w:cs="Arial"/>
        </w:rPr>
        <w:t>Risque action : couverture</w:t>
      </w:r>
    </w:p>
    <w:p w14:paraId="5DCA8C3A" w14:textId="77777777" w:rsidR="0000046D" w:rsidRPr="00563492" w:rsidRDefault="0000046D" w:rsidP="00CB6353">
      <w:pPr>
        <w:numPr>
          <w:ilvl w:val="0"/>
          <w:numId w:val="28"/>
        </w:numPr>
        <w:jc w:val="both"/>
        <w:rPr>
          <w:rFonts w:ascii="Arial" w:hAnsi="Arial" w:cs="Arial"/>
        </w:rPr>
      </w:pPr>
      <w:r w:rsidRPr="00563492">
        <w:rPr>
          <w:rFonts w:ascii="Arial" w:hAnsi="Arial" w:cs="Arial"/>
        </w:rPr>
        <w:t>Risque de taux : couverture</w:t>
      </w:r>
    </w:p>
    <w:p w14:paraId="4B157A88" w14:textId="433FDAB6" w:rsidR="00CB6353" w:rsidRPr="00563492" w:rsidRDefault="0000046D" w:rsidP="00CB6353">
      <w:pPr>
        <w:numPr>
          <w:ilvl w:val="0"/>
          <w:numId w:val="28"/>
        </w:numPr>
        <w:jc w:val="both"/>
        <w:rPr>
          <w:rFonts w:ascii="Arial" w:hAnsi="Arial" w:cs="Arial"/>
        </w:rPr>
      </w:pPr>
      <w:r w:rsidRPr="00563492">
        <w:rPr>
          <w:rFonts w:ascii="Arial" w:hAnsi="Arial" w:cs="Arial"/>
        </w:rPr>
        <w:t>Risque de change : couverture</w:t>
      </w:r>
      <w:r w:rsidR="00CB6353" w:rsidRPr="00563492">
        <w:rPr>
          <w:rFonts w:ascii="Arial" w:hAnsi="Arial" w:cs="Arial"/>
        </w:rPr>
        <w:t xml:space="preserve"> </w:t>
      </w:r>
    </w:p>
    <w:p w14:paraId="44EF08C2" w14:textId="4AB4F155" w:rsidR="00CB6353" w:rsidRPr="00D01D60" w:rsidRDefault="004F0114" w:rsidP="00CB6353">
      <w:pPr>
        <w:jc w:val="both"/>
        <w:rPr>
          <w:rFonts w:ascii="Arial" w:hAnsi="Arial" w:cs="Arial"/>
          <w:b/>
          <w:shd w:val="clear" w:color="auto" w:fill="D6E3BC"/>
        </w:rPr>
      </w:pPr>
      <w:r w:rsidRPr="00D01D60">
        <w:rPr>
          <w:rFonts w:ascii="Arial" w:hAnsi="Arial" w:cs="Arial"/>
          <w:bCs/>
        </w:rPr>
        <w:t xml:space="preserve">Le gérant pourra </w:t>
      </w:r>
      <w:r w:rsidR="00CB6353" w:rsidRPr="00D01D60">
        <w:rPr>
          <w:rFonts w:ascii="Arial" w:hAnsi="Arial" w:cs="Arial"/>
          <w:bCs/>
        </w:rPr>
        <w:t xml:space="preserve">utiliser les dérivés dans la limite de l’actif net, dans le respect des expositions aux différents risques prévues dans le </w:t>
      </w:r>
      <w:r w:rsidR="00472A99" w:rsidRPr="00D01D60">
        <w:rPr>
          <w:rFonts w:ascii="Arial" w:hAnsi="Arial" w:cs="Arial"/>
          <w:bCs/>
        </w:rPr>
        <w:t xml:space="preserve">DIC </w:t>
      </w:r>
      <w:r w:rsidR="00CB6353" w:rsidRPr="00D01D60">
        <w:rPr>
          <w:rFonts w:ascii="Arial" w:hAnsi="Arial" w:cs="Arial"/>
          <w:bCs/>
        </w:rPr>
        <w:t>et dans le Prospectus, sans entraîner une surexposition du portefeuille</w:t>
      </w:r>
    </w:p>
    <w:p w14:paraId="42755EA9" w14:textId="77777777" w:rsidR="00CB6353" w:rsidRPr="00F42C25" w:rsidRDefault="00CB6353" w:rsidP="00CB6353">
      <w:pPr>
        <w:jc w:val="both"/>
        <w:rPr>
          <w:rFonts w:ascii="Arial" w:hAnsi="Arial" w:cs="Arial"/>
          <w:u w:val="single"/>
        </w:rPr>
      </w:pPr>
      <w:r w:rsidRPr="00F42C25">
        <w:rPr>
          <w:rFonts w:ascii="Arial" w:hAnsi="Arial" w:cs="Arial"/>
          <w:u w:val="single"/>
        </w:rPr>
        <w:t xml:space="preserve">Nature des instruments utilisés : </w:t>
      </w:r>
    </w:p>
    <w:p w14:paraId="2BBD442D" w14:textId="1A9B23A5" w:rsidR="00CB6353" w:rsidRPr="00F42C25" w:rsidRDefault="00CB6353" w:rsidP="00CB6353">
      <w:pPr>
        <w:numPr>
          <w:ilvl w:val="0"/>
          <w:numId w:val="29"/>
        </w:numPr>
        <w:ind w:left="567" w:hanging="207"/>
        <w:jc w:val="both"/>
        <w:rPr>
          <w:rFonts w:ascii="Arial" w:hAnsi="Arial" w:cs="Arial"/>
        </w:rPr>
      </w:pPr>
      <w:r w:rsidRPr="00F42C25">
        <w:rPr>
          <w:rFonts w:ascii="Arial" w:hAnsi="Arial" w:cs="Arial"/>
        </w:rPr>
        <w:t xml:space="preserve"> </w:t>
      </w:r>
      <w:r w:rsidR="00472A99" w:rsidRPr="00F42C25">
        <w:rPr>
          <w:rFonts w:ascii="Arial" w:hAnsi="Arial" w:cs="Arial"/>
        </w:rPr>
        <w:t>Des</w:t>
      </w:r>
      <w:r w:rsidRPr="00F42C25">
        <w:rPr>
          <w:rFonts w:ascii="Arial" w:hAnsi="Arial" w:cs="Arial"/>
        </w:rPr>
        <w:t xml:space="preserve"> contrats futures  </w:t>
      </w:r>
    </w:p>
    <w:p w14:paraId="2FD7C9E0" w14:textId="4CB33BA5" w:rsidR="00CB6353" w:rsidRPr="00F42C25" w:rsidRDefault="00472A99" w:rsidP="00B3408E">
      <w:pPr>
        <w:numPr>
          <w:ilvl w:val="0"/>
          <w:numId w:val="29"/>
        </w:numPr>
        <w:tabs>
          <w:tab w:val="left" w:pos="600"/>
        </w:tabs>
        <w:jc w:val="both"/>
        <w:rPr>
          <w:rFonts w:ascii="Arial" w:hAnsi="Arial" w:cs="Arial"/>
        </w:rPr>
      </w:pPr>
      <w:r w:rsidRPr="00F42C25">
        <w:rPr>
          <w:rFonts w:ascii="Arial" w:hAnsi="Arial" w:cs="Arial"/>
        </w:rPr>
        <w:t>Des</w:t>
      </w:r>
      <w:r w:rsidR="00CB6353" w:rsidRPr="00F42C25">
        <w:rPr>
          <w:rFonts w:ascii="Arial" w:hAnsi="Arial" w:cs="Arial"/>
        </w:rPr>
        <w:t xml:space="preserve"> options </w:t>
      </w:r>
    </w:p>
    <w:p w14:paraId="36215A18" w14:textId="77777777" w:rsidR="00CB6353" w:rsidRPr="00F42C25" w:rsidRDefault="00CB6353" w:rsidP="00CB6353">
      <w:pPr>
        <w:tabs>
          <w:tab w:val="left" w:pos="600"/>
        </w:tabs>
        <w:jc w:val="both"/>
        <w:rPr>
          <w:rFonts w:ascii="Arial" w:hAnsi="Arial" w:cs="Arial"/>
        </w:rPr>
      </w:pPr>
      <w:r w:rsidRPr="00F42C25">
        <w:rPr>
          <w:rFonts w:ascii="Arial" w:hAnsi="Arial" w:cs="Arial"/>
        </w:rPr>
        <w:t>Le gérant n’utilisera pas de Total Return Swaps.</w:t>
      </w:r>
    </w:p>
    <w:p w14:paraId="554B3966" w14:textId="77777777" w:rsidR="00CB6353" w:rsidRPr="00F42C25" w:rsidRDefault="00CB6353" w:rsidP="00CB6353">
      <w:pPr>
        <w:jc w:val="both"/>
        <w:rPr>
          <w:rFonts w:ascii="Arial" w:hAnsi="Arial" w:cs="Arial"/>
          <w:u w:val="single"/>
        </w:rPr>
      </w:pPr>
      <w:r w:rsidRPr="00F42C25">
        <w:rPr>
          <w:rFonts w:ascii="Arial" w:hAnsi="Arial" w:cs="Arial"/>
          <w:u w:val="single"/>
        </w:rPr>
        <w:t>Stratégie d’utilisation des dérivés pour atteindre l’objectif de gestion :</w:t>
      </w:r>
    </w:p>
    <w:p w14:paraId="41E5ECB9" w14:textId="77777777" w:rsidR="00CB6353" w:rsidRPr="00F42C25" w:rsidRDefault="00CB6353" w:rsidP="00CB6353">
      <w:pPr>
        <w:jc w:val="both"/>
        <w:rPr>
          <w:rFonts w:ascii="Arial" w:hAnsi="Arial" w:cs="Arial"/>
        </w:rPr>
      </w:pPr>
      <w:r w:rsidRPr="00F42C25">
        <w:rPr>
          <w:rFonts w:ascii="Arial" w:hAnsi="Arial" w:cs="Arial"/>
        </w:rPr>
        <w:t xml:space="preserve">L’utilisation des instruments financiers à terme est effectuée </w:t>
      </w:r>
    </w:p>
    <w:p w14:paraId="2CB759EA" w14:textId="51443340" w:rsidR="00CB6353" w:rsidRPr="00F42C25" w:rsidRDefault="00CB6353" w:rsidP="00CB6353">
      <w:pPr>
        <w:jc w:val="both"/>
        <w:rPr>
          <w:rFonts w:ascii="Arial" w:hAnsi="Arial" w:cs="Arial"/>
        </w:rPr>
      </w:pPr>
      <w:r w:rsidRPr="00F42C25">
        <w:rPr>
          <w:rFonts w:ascii="Arial" w:hAnsi="Arial" w:cs="Arial"/>
        </w:rPr>
        <w:t>-  pour procéder à des ajustements de collecte, notamment en cas de flux importants de souscr</w:t>
      </w:r>
      <w:r w:rsidR="00563492">
        <w:rPr>
          <w:rFonts w:ascii="Arial" w:hAnsi="Arial" w:cs="Arial"/>
        </w:rPr>
        <w:t>iptions et de rachats sur l’OPCVM</w:t>
      </w:r>
      <w:r w:rsidRPr="00F42C25">
        <w:rPr>
          <w:rFonts w:ascii="Arial" w:hAnsi="Arial" w:cs="Arial"/>
        </w:rPr>
        <w:t xml:space="preserve">, </w:t>
      </w:r>
    </w:p>
    <w:p w14:paraId="11011E48" w14:textId="77777777" w:rsidR="00CB6353" w:rsidRPr="00F42C25" w:rsidRDefault="00CB6353" w:rsidP="00CB6353">
      <w:pPr>
        <w:jc w:val="both"/>
        <w:rPr>
          <w:rFonts w:ascii="Arial" w:hAnsi="Arial" w:cs="Arial"/>
        </w:rPr>
      </w:pPr>
      <w:r w:rsidRPr="00F42C25">
        <w:rPr>
          <w:rFonts w:ascii="Arial" w:hAnsi="Arial" w:cs="Arial"/>
        </w:rPr>
        <w:lastRenderedPageBreak/>
        <w:t>- afin de s’adapter à certaines conditions de marchés (mouvements importants de marché, meilleure liquidité ou efficience des instruments financiers à terme par exemple…)</w:t>
      </w:r>
    </w:p>
    <w:p w14:paraId="72F37370" w14:textId="77777777" w:rsidR="00CB6353" w:rsidRPr="00F42C25" w:rsidRDefault="00CB6353" w:rsidP="00CB6353">
      <w:pPr>
        <w:jc w:val="both"/>
        <w:rPr>
          <w:rFonts w:ascii="Arial" w:hAnsi="Arial" w:cs="Arial"/>
          <w:u w:val="single"/>
        </w:rPr>
      </w:pPr>
      <w:r w:rsidRPr="00F42C25">
        <w:rPr>
          <w:rFonts w:ascii="Arial" w:hAnsi="Arial" w:cs="Arial"/>
          <w:u w:val="single"/>
        </w:rPr>
        <w:t>Contreparties :</w:t>
      </w:r>
    </w:p>
    <w:p w14:paraId="00A0943D" w14:textId="77777777" w:rsidR="00CB6353" w:rsidRPr="00F42C25" w:rsidRDefault="00CB6353" w:rsidP="00CB6353">
      <w:pPr>
        <w:jc w:val="both"/>
        <w:rPr>
          <w:rFonts w:ascii="Arial" w:hAnsi="Arial" w:cs="Arial"/>
          <w:b/>
        </w:rPr>
      </w:pPr>
      <w:r w:rsidRPr="00F42C25">
        <w:rPr>
          <w:rFonts w:ascii="Arial" w:hAnsi="Arial" w:cs="Arial"/>
        </w:rPr>
        <w:t xml:space="preserve">Aucune contrepartie ne dispose d’un quelconque pouvoir de décision discrétionnaire sur la composition et la gestion du portefeuille, ni sur l’actif sous-jacent des instruments financiers dérivés. L’approbation des contreparties n’est requise pour aucune transaction sur le portefeuille. </w:t>
      </w:r>
    </w:p>
    <w:p w14:paraId="22377AAB" w14:textId="77777777" w:rsidR="00670B3D" w:rsidRPr="00DE6758" w:rsidRDefault="00670B3D">
      <w:pPr>
        <w:pStyle w:val="Corpsdetexte3"/>
        <w:rPr>
          <w:rFonts w:ascii="Arial" w:hAnsi="Arial" w:cs="Arial"/>
          <w:szCs w:val="20"/>
          <w:highlight w:val="yellow"/>
        </w:rPr>
      </w:pPr>
    </w:p>
    <w:p w14:paraId="135DEB29" w14:textId="77777777" w:rsidR="004F0114" w:rsidRPr="00F42C25" w:rsidRDefault="00E41EC6" w:rsidP="00E41EC6">
      <w:pPr>
        <w:pStyle w:val="Corpsdetexte3"/>
        <w:numPr>
          <w:ilvl w:val="0"/>
          <w:numId w:val="11"/>
        </w:numPr>
        <w:tabs>
          <w:tab w:val="clear" w:pos="720"/>
          <w:tab w:val="num" w:pos="426"/>
        </w:tabs>
        <w:ind w:hanging="720"/>
        <w:rPr>
          <w:rFonts w:ascii="Arial" w:hAnsi="Arial" w:cs="Arial"/>
        </w:rPr>
      </w:pPr>
      <w:r w:rsidRPr="00F42C25">
        <w:rPr>
          <w:rFonts w:ascii="Arial" w:hAnsi="Arial" w:cs="Arial"/>
        </w:rPr>
        <w:t>Les titres intégrant des dérivés</w:t>
      </w:r>
      <w:r w:rsidR="004F0114" w:rsidRPr="00F42C25">
        <w:rPr>
          <w:rFonts w:ascii="Arial" w:hAnsi="Arial" w:cs="Arial"/>
        </w:rPr>
        <w:t> </w:t>
      </w:r>
    </w:p>
    <w:p w14:paraId="30F0C7A7" w14:textId="77777777" w:rsidR="004F0114" w:rsidRPr="00DE6758" w:rsidRDefault="004F0114" w:rsidP="004F0114">
      <w:pPr>
        <w:pStyle w:val="Corpsdetexte3"/>
        <w:ind w:left="720"/>
        <w:rPr>
          <w:rFonts w:ascii="Arial" w:hAnsi="Arial" w:cs="Arial"/>
          <w:highlight w:val="yellow"/>
        </w:rPr>
      </w:pPr>
    </w:p>
    <w:p w14:paraId="0BC16089" w14:textId="77777777" w:rsidR="00F42C25" w:rsidRPr="00563492" w:rsidRDefault="00F42C25" w:rsidP="00F42C25">
      <w:pPr>
        <w:contextualSpacing/>
        <w:jc w:val="both"/>
        <w:rPr>
          <w:rFonts w:ascii="Arial" w:eastAsia="Calibri" w:hAnsi="Arial"/>
          <w:u w:val="single"/>
        </w:rPr>
      </w:pPr>
      <w:r w:rsidRPr="00563492">
        <w:rPr>
          <w:rFonts w:ascii="Arial" w:eastAsia="Calibri" w:hAnsi="Arial"/>
          <w:noProof/>
          <w:u w:val="single"/>
        </w:rPr>
        <w:t>Risques sur lesquels le gérant désire intervenir :</w:t>
      </w:r>
    </w:p>
    <w:p w14:paraId="69631A51" w14:textId="120290F9" w:rsidR="00F42C25" w:rsidRPr="00563492" w:rsidRDefault="007A2A41" w:rsidP="00DE6758">
      <w:pPr>
        <w:numPr>
          <w:ilvl w:val="0"/>
          <w:numId w:val="29"/>
        </w:numPr>
        <w:ind w:left="567" w:hanging="207"/>
        <w:jc w:val="both"/>
        <w:rPr>
          <w:rFonts w:ascii="Arial" w:hAnsi="Arial" w:cs="Arial"/>
        </w:rPr>
      </w:pPr>
      <w:r w:rsidRPr="00563492">
        <w:rPr>
          <w:rFonts w:ascii="Arial" w:hAnsi="Arial" w:cs="Arial"/>
        </w:rPr>
        <w:t xml:space="preserve">   </w:t>
      </w:r>
      <w:r w:rsidR="00F42C25" w:rsidRPr="00563492">
        <w:rPr>
          <w:rFonts w:ascii="Arial" w:hAnsi="Arial" w:cs="Arial"/>
        </w:rPr>
        <w:t>Risque actions : couverture</w:t>
      </w:r>
    </w:p>
    <w:p w14:paraId="0003C89D" w14:textId="77777777" w:rsidR="006811FD" w:rsidRPr="00563492" w:rsidRDefault="006811FD" w:rsidP="006811FD">
      <w:pPr>
        <w:numPr>
          <w:ilvl w:val="0"/>
          <w:numId w:val="29"/>
        </w:numPr>
        <w:jc w:val="both"/>
        <w:rPr>
          <w:rFonts w:ascii="Arial" w:hAnsi="Arial" w:cs="Arial"/>
        </w:rPr>
      </w:pPr>
      <w:r w:rsidRPr="00563492">
        <w:rPr>
          <w:rFonts w:ascii="Arial" w:hAnsi="Arial" w:cs="Arial"/>
        </w:rPr>
        <w:t>Risque de taux : couverture</w:t>
      </w:r>
    </w:p>
    <w:p w14:paraId="0DA4A2BC" w14:textId="1C1B73BC" w:rsidR="006811FD" w:rsidRPr="00563492" w:rsidRDefault="006811FD" w:rsidP="006811FD">
      <w:pPr>
        <w:numPr>
          <w:ilvl w:val="0"/>
          <w:numId w:val="29"/>
        </w:numPr>
        <w:jc w:val="both"/>
        <w:rPr>
          <w:rFonts w:ascii="Arial" w:hAnsi="Arial" w:cs="Arial"/>
        </w:rPr>
      </w:pPr>
      <w:r w:rsidRPr="00563492">
        <w:rPr>
          <w:rFonts w:ascii="Arial" w:hAnsi="Arial" w:cs="Arial"/>
        </w:rPr>
        <w:t xml:space="preserve">Risque de change : couverture </w:t>
      </w:r>
    </w:p>
    <w:p w14:paraId="442B5A94" w14:textId="77777777" w:rsidR="00F42C25" w:rsidRPr="00563492" w:rsidRDefault="00F42C25" w:rsidP="00DE6758">
      <w:pPr>
        <w:ind w:left="567"/>
        <w:jc w:val="both"/>
        <w:rPr>
          <w:rFonts w:ascii="Arial" w:hAnsi="Arial" w:cs="Arial"/>
        </w:rPr>
      </w:pPr>
    </w:p>
    <w:p w14:paraId="30C5B88C" w14:textId="6AB26125" w:rsidR="00F42C25" w:rsidRPr="00563492" w:rsidRDefault="00F42C25" w:rsidP="00F42C25">
      <w:pPr>
        <w:shd w:val="clear" w:color="auto" w:fill="FFFFFF"/>
        <w:jc w:val="both"/>
        <w:rPr>
          <w:rFonts w:ascii="Arial" w:hAnsi="Arial" w:cs="Arial"/>
          <w:b/>
          <w:shd w:val="clear" w:color="auto" w:fill="D6E3BC"/>
        </w:rPr>
      </w:pPr>
      <w:r w:rsidRPr="00563492">
        <w:rPr>
          <w:rFonts w:ascii="Arial" w:hAnsi="Arial" w:cs="Arial"/>
          <w:bCs/>
        </w:rPr>
        <w:t>Le gérant pourra utiliser les titres intégrant des dérivés dans la limite de l’actif net, dans le respect des expositions aux différents risques prévues dans le DIC et dans le Prospectus, sans entraîner une surexposition du portefeuille</w:t>
      </w:r>
      <w:r w:rsidRPr="00563492">
        <w:rPr>
          <w:rFonts w:ascii="Arial" w:hAnsi="Arial" w:cs="Arial"/>
          <w:b/>
          <w:shd w:val="clear" w:color="auto" w:fill="FFFFFF"/>
        </w:rPr>
        <w:t>.</w:t>
      </w:r>
    </w:p>
    <w:p w14:paraId="2C45B205" w14:textId="77777777" w:rsidR="00F42C25" w:rsidRPr="00563492" w:rsidRDefault="00F42C25" w:rsidP="00F42C25">
      <w:pPr>
        <w:pStyle w:val="Paragraphedeliste"/>
        <w:ind w:left="0"/>
        <w:jc w:val="both"/>
        <w:rPr>
          <w:rFonts w:ascii="Arial" w:hAnsi="Arial" w:cs="Arial"/>
          <w:shd w:val="clear" w:color="auto" w:fill="D6E3BC"/>
        </w:rPr>
      </w:pPr>
    </w:p>
    <w:p w14:paraId="5C2E0D1B" w14:textId="77777777" w:rsidR="00F42C25" w:rsidRPr="00563492" w:rsidRDefault="00F42C25" w:rsidP="00F42C25">
      <w:pPr>
        <w:pStyle w:val="Sansinterligne"/>
        <w:rPr>
          <w:rFonts w:ascii="Arial" w:hAnsi="Arial" w:cs="Arial"/>
          <w:u w:val="single"/>
        </w:rPr>
      </w:pPr>
      <w:r w:rsidRPr="00563492">
        <w:rPr>
          <w:rFonts w:ascii="Arial" w:hAnsi="Arial" w:cs="Arial"/>
          <w:u w:val="single"/>
        </w:rPr>
        <w:t>Nature des instruments utilisés :</w:t>
      </w:r>
    </w:p>
    <w:p w14:paraId="6DB9B8F2" w14:textId="3EE58A7C" w:rsidR="00F42C25" w:rsidRPr="00563492" w:rsidRDefault="00F42C25" w:rsidP="00055BF2">
      <w:pPr>
        <w:ind w:left="567"/>
        <w:jc w:val="both"/>
        <w:rPr>
          <w:rFonts w:ascii="Arial" w:hAnsi="Arial" w:cs="Arial"/>
        </w:rPr>
      </w:pPr>
    </w:p>
    <w:p w14:paraId="08F90A96" w14:textId="2FB6CF94" w:rsidR="00F42C25" w:rsidRPr="00563492" w:rsidRDefault="00F42C25" w:rsidP="00F42C25">
      <w:pPr>
        <w:numPr>
          <w:ilvl w:val="0"/>
          <w:numId w:val="29"/>
        </w:numPr>
        <w:ind w:left="567" w:hanging="207"/>
        <w:jc w:val="both"/>
        <w:rPr>
          <w:rFonts w:ascii="Arial" w:hAnsi="Arial" w:cs="Arial"/>
        </w:rPr>
      </w:pPr>
      <w:r w:rsidRPr="00563492">
        <w:rPr>
          <w:rFonts w:ascii="Arial" w:hAnsi="Arial" w:cs="Arial"/>
        </w:rPr>
        <w:t xml:space="preserve">des bons de souscription,  </w:t>
      </w:r>
    </w:p>
    <w:p w14:paraId="5517DAE8" w14:textId="4510CC86" w:rsidR="00F42C25" w:rsidRPr="00563492" w:rsidRDefault="00F42C25" w:rsidP="00F42C25">
      <w:pPr>
        <w:numPr>
          <w:ilvl w:val="0"/>
          <w:numId w:val="29"/>
        </w:numPr>
        <w:ind w:left="567" w:hanging="207"/>
        <w:jc w:val="both"/>
        <w:rPr>
          <w:rFonts w:ascii="Arial" w:hAnsi="Arial" w:cs="Arial"/>
        </w:rPr>
      </w:pPr>
      <w:r w:rsidRPr="00563492">
        <w:rPr>
          <w:rFonts w:ascii="Arial" w:hAnsi="Arial" w:cs="Arial"/>
        </w:rPr>
        <w:t xml:space="preserve">des titres </w:t>
      </w:r>
      <w:proofErr w:type="spellStart"/>
      <w:r w:rsidRPr="00563492">
        <w:rPr>
          <w:rFonts w:ascii="Arial" w:hAnsi="Arial" w:cs="Arial"/>
        </w:rPr>
        <w:t>callables</w:t>
      </w:r>
      <w:proofErr w:type="spellEnd"/>
      <w:r w:rsidRPr="00563492">
        <w:rPr>
          <w:rFonts w:ascii="Arial" w:hAnsi="Arial" w:cs="Arial"/>
        </w:rPr>
        <w:t xml:space="preserve">,  </w:t>
      </w:r>
    </w:p>
    <w:p w14:paraId="0F35DBE3" w14:textId="3EC0E3A6" w:rsidR="00F42C25" w:rsidRPr="00563492" w:rsidRDefault="00F42C25" w:rsidP="00F42C25">
      <w:pPr>
        <w:numPr>
          <w:ilvl w:val="0"/>
          <w:numId w:val="29"/>
        </w:numPr>
        <w:ind w:left="567" w:hanging="207"/>
        <w:jc w:val="both"/>
        <w:rPr>
          <w:rFonts w:ascii="Arial" w:hAnsi="Arial" w:cs="Arial"/>
        </w:rPr>
      </w:pPr>
      <w:r w:rsidRPr="00563492">
        <w:rPr>
          <w:rFonts w:ascii="Arial" w:hAnsi="Arial" w:cs="Arial"/>
        </w:rPr>
        <w:t xml:space="preserve">des titres </w:t>
      </w:r>
      <w:proofErr w:type="spellStart"/>
      <w:r w:rsidRPr="00563492">
        <w:rPr>
          <w:rFonts w:ascii="Arial" w:hAnsi="Arial" w:cs="Arial"/>
        </w:rPr>
        <w:t>putables</w:t>
      </w:r>
      <w:proofErr w:type="spellEnd"/>
      <w:r w:rsidRPr="00563492">
        <w:rPr>
          <w:rFonts w:ascii="Arial" w:hAnsi="Arial" w:cs="Arial"/>
        </w:rPr>
        <w:t xml:space="preserve">,  </w:t>
      </w:r>
    </w:p>
    <w:p w14:paraId="204152A2" w14:textId="4396F511" w:rsidR="00F42C25" w:rsidRPr="00563492" w:rsidRDefault="00F42C25" w:rsidP="00F42C25">
      <w:pPr>
        <w:numPr>
          <w:ilvl w:val="0"/>
          <w:numId w:val="29"/>
        </w:numPr>
        <w:ind w:left="567" w:hanging="207"/>
        <w:jc w:val="both"/>
        <w:rPr>
          <w:rFonts w:ascii="Arial" w:hAnsi="Arial" w:cs="Arial"/>
        </w:rPr>
      </w:pPr>
      <w:r w:rsidRPr="00563492">
        <w:rPr>
          <w:rFonts w:ascii="Arial" w:hAnsi="Arial" w:cs="Arial"/>
        </w:rPr>
        <w:t xml:space="preserve">des warrants,  </w:t>
      </w:r>
    </w:p>
    <w:p w14:paraId="050BC90D" w14:textId="06FEA006" w:rsidR="00F42C25" w:rsidRPr="00563492" w:rsidRDefault="00F42C25" w:rsidP="00F42C25">
      <w:pPr>
        <w:numPr>
          <w:ilvl w:val="0"/>
          <w:numId w:val="29"/>
        </w:numPr>
        <w:ind w:left="567" w:hanging="207"/>
        <w:jc w:val="both"/>
        <w:rPr>
          <w:rFonts w:ascii="Arial" w:hAnsi="Arial" w:cs="Arial"/>
        </w:rPr>
      </w:pPr>
      <w:r w:rsidRPr="00563492">
        <w:rPr>
          <w:rFonts w:ascii="Arial" w:hAnsi="Arial" w:cs="Arial"/>
        </w:rPr>
        <w:t>des certificats cotés</w:t>
      </w:r>
      <w:r w:rsidR="007A2A41" w:rsidRPr="00563492">
        <w:rPr>
          <w:rFonts w:ascii="Arial" w:hAnsi="Arial" w:cs="Arial"/>
        </w:rPr>
        <w:t xml:space="preserve">. </w:t>
      </w:r>
      <w:r w:rsidRPr="00563492">
        <w:rPr>
          <w:rFonts w:ascii="Arial" w:hAnsi="Arial" w:cs="Arial"/>
        </w:rPr>
        <w:t xml:space="preserve">  </w:t>
      </w:r>
    </w:p>
    <w:p w14:paraId="31CD6E04" w14:textId="75B00025" w:rsidR="00F42C25" w:rsidRPr="00563492" w:rsidRDefault="00F42C25" w:rsidP="00F42C25">
      <w:pPr>
        <w:jc w:val="both"/>
        <w:rPr>
          <w:rFonts w:ascii="Arial" w:hAnsi="Arial" w:cs="Arial"/>
        </w:rPr>
      </w:pPr>
      <w:r w:rsidRPr="00563492">
        <w:rPr>
          <w:rFonts w:ascii="Arial" w:hAnsi="Arial" w:cs="Arial"/>
        </w:rPr>
        <w:t>.</w:t>
      </w:r>
      <w:r w:rsidR="007A2A41" w:rsidRPr="00563492" w:rsidDel="007A2A41">
        <w:rPr>
          <w:rFonts w:ascii="Arial" w:hAnsi="Arial" w:cs="Arial"/>
        </w:rPr>
        <w:t xml:space="preserve"> </w:t>
      </w:r>
    </w:p>
    <w:p w14:paraId="31026386" w14:textId="5BDCD0DC" w:rsidR="00F42C25" w:rsidRPr="00563492" w:rsidRDefault="00F42C25" w:rsidP="00563492">
      <w:pPr>
        <w:numPr>
          <w:ilvl w:val="0"/>
          <w:numId w:val="29"/>
        </w:numPr>
        <w:ind w:left="567" w:hanging="207"/>
        <w:jc w:val="both"/>
        <w:rPr>
          <w:rFonts w:ascii="Arial" w:hAnsi="Arial" w:cs="Arial"/>
        </w:rPr>
      </w:pPr>
      <w:r w:rsidRPr="00563492">
        <w:rPr>
          <w:rFonts w:ascii="Arial" w:hAnsi="Arial" w:cs="Arial"/>
        </w:rPr>
        <w:t>Le gérant pourra recourir aux titres intégrant des dérivés dans le respect du programme d’activité de la Société de gestion</w:t>
      </w:r>
      <w:r w:rsidR="00DE6758" w:rsidRPr="00563492">
        <w:rPr>
          <w:rFonts w:ascii="Arial" w:hAnsi="Arial" w:cs="Arial"/>
        </w:rPr>
        <w:t>.</w:t>
      </w:r>
    </w:p>
    <w:p w14:paraId="43B0DDE0" w14:textId="77777777" w:rsidR="00F42C25" w:rsidRPr="00563492" w:rsidRDefault="00F42C25" w:rsidP="00F42C25">
      <w:pPr>
        <w:pStyle w:val="Sansinterligne"/>
        <w:ind w:left="720" w:right="-57"/>
        <w:jc w:val="both"/>
        <w:rPr>
          <w:rFonts w:ascii="Arial" w:hAnsi="Arial" w:cs="Arial"/>
        </w:rPr>
      </w:pPr>
    </w:p>
    <w:p w14:paraId="733CBE2D" w14:textId="77777777" w:rsidR="00F42C25" w:rsidRPr="00563492" w:rsidRDefault="00F42C25" w:rsidP="00F42C25">
      <w:pPr>
        <w:jc w:val="both"/>
        <w:rPr>
          <w:rFonts w:ascii="Arial" w:hAnsi="Arial" w:cs="Arial"/>
          <w:u w:val="single"/>
        </w:rPr>
      </w:pPr>
      <w:r w:rsidRPr="00563492">
        <w:rPr>
          <w:rFonts w:ascii="Arial" w:hAnsi="Arial" w:cs="Arial"/>
          <w:u w:val="single"/>
        </w:rPr>
        <w:t>Stratégie d’utilisation des dérivés intégrés pour atteindre l’objectif de gestion :</w:t>
      </w:r>
    </w:p>
    <w:p w14:paraId="7C58C273" w14:textId="77777777" w:rsidR="00F42C25" w:rsidRPr="00563492" w:rsidRDefault="00F42C25" w:rsidP="00F42C25">
      <w:pPr>
        <w:jc w:val="both"/>
        <w:rPr>
          <w:rFonts w:ascii="Arial" w:hAnsi="Arial" w:cs="Arial"/>
        </w:rPr>
      </w:pPr>
      <w:r w:rsidRPr="00563492">
        <w:rPr>
          <w:rFonts w:ascii="Arial" w:hAnsi="Arial" w:cs="Arial"/>
        </w:rPr>
        <w:t xml:space="preserve">Le gérant peut recourir à des titres intégrant des dérivés dans le cas où ces titres offrent une alternative par rapport aux autres instruments financiers ou si ces titres n’ont pas d’offre identique sur le marché des autres instruments financiers. </w:t>
      </w:r>
    </w:p>
    <w:p w14:paraId="45DBC83C" w14:textId="77777777" w:rsidR="00BA2A3A" w:rsidRPr="00DE6758" w:rsidRDefault="00BA2A3A">
      <w:pPr>
        <w:pStyle w:val="Corpsdetexte2"/>
        <w:rPr>
          <w:rFonts w:ascii="Arial" w:hAnsi="Arial" w:cs="Arial"/>
          <w:color w:val="000000" w:themeColor="text1"/>
          <w:highlight w:val="yellow"/>
        </w:rPr>
      </w:pPr>
    </w:p>
    <w:p w14:paraId="6D84DA43" w14:textId="77777777" w:rsidR="00E41EC6" w:rsidRPr="00F42C25" w:rsidRDefault="00E41EC6" w:rsidP="00E41EC6">
      <w:pPr>
        <w:numPr>
          <w:ilvl w:val="0"/>
          <w:numId w:val="11"/>
        </w:numPr>
        <w:tabs>
          <w:tab w:val="clear" w:pos="720"/>
          <w:tab w:val="num" w:pos="426"/>
        </w:tabs>
        <w:ind w:hanging="720"/>
        <w:rPr>
          <w:rFonts w:ascii="Arial" w:hAnsi="Arial" w:cs="Arial"/>
        </w:rPr>
      </w:pPr>
      <w:r w:rsidRPr="00F42C25">
        <w:rPr>
          <w:rFonts w:ascii="Arial" w:hAnsi="Arial" w:cs="Arial"/>
        </w:rPr>
        <w:t>Les dépôts</w:t>
      </w:r>
    </w:p>
    <w:p w14:paraId="1CB63BCC" w14:textId="77777777" w:rsidR="00E41EC6" w:rsidRPr="00B2268C" w:rsidRDefault="00E41EC6">
      <w:pPr>
        <w:pStyle w:val="Corpsdetexte2"/>
        <w:rPr>
          <w:rFonts w:ascii="Arial" w:hAnsi="Arial" w:cs="Arial"/>
        </w:rPr>
      </w:pPr>
    </w:p>
    <w:p w14:paraId="1620B38A" w14:textId="77777777" w:rsidR="00E41EC6" w:rsidRPr="00D01D60" w:rsidRDefault="00E41EC6">
      <w:pPr>
        <w:pStyle w:val="Corpsdetexte2"/>
        <w:rPr>
          <w:rFonts w:ascii="Arial" w:hAnsi="Arial" w:cs="Arial"/>
        </w:rPr>
      </w:pPr>
      <w:r w:rsidRPr="00D01D60">
        <w:rPr>
          <w:rFonts w:ascii="Arial" w:hAnsi="Arial" w:cs="Arial"/>
        </w:rPr>
        <w:t xml:space="preserve">Les dépôts effectués auprès d’un établissement de crédit dont le siège est établi dans un Etat membre de </w:t>
      </w:r>
      <w:r w:rsidR="00F93976" w:rsidRPr="00D01D60">
        <w:rPr>
          <w:rFonts w:ascii="Arial" w:hAnsi="Arial" w:cs="Arial"/>
        </w:rPr>
        <w:t xml:space="preserve">l’UE </w:t>
      </w:r>
      <w:r w:rsidRPr="00D01D60">
        <w:rPr>
          <w:rFonts w:ascii="Arial" w:hAnsi="Arial" w:cs="Arial"/>
        </w:rPr>
        <w:t>ou partie à l’EEE dont le terme est inférieur à 12 mois seront utilisés afin de rémunérer la trésorerie dans un maximum de 10% de l’actif net.</w:t>
      </w:r>
    </w:p>
    <w:p w14:paraId="7F9471F9" w14:textId="77777777" w:rsidR="00E41EC6" w:rsidRPr="00D01D60" w:rsidRDefault="00E41EC6">
      <w:pPr>
        <w:pStyle w:val="Retraitcorpsdetexte3"/>
        <w:rPr>
          <w:rFonts w:cs="Arial"/>
        </w:rPr>
      </w:pPr>
    </w:p>
    <w:p w14:paraId="7CE54A2D" w14:textId="77777777" w:rsidR="00E41EC6" w:rsidRPr="00F42C25" w:rsidRDefault="00E41EC6" w:rsidP="00E41EC6">
      <w:pPr>
        <w:numPr>
          <w:ilvl w:val="0"/>
          <w:numId w:val="11"/>
        </w:numPr>
        <w:tabs>
          <w:tab w:val="clear" w:pos="720"/>
          <w:tab w:val="num" w:pos="426"/>
        </w:tabs>
        <w:ind w:hanging="720"/>
        <w:rPr>
          <w:rFonts w:ascii="Arial" w:hAnsi="Arial" w:cs="Arial"/>
        </w:rPr>
      </w:pPr>
      <w:r w:rsidRPr="00F42C25">
        <w:rPr>
          <w:rFonts w:ascii="Arial" w:hAnsi="Arial" w:cs="Arial"/>
        </w:rPr>
        <w:t>Emprunts d’espèces</w:t>
      </w:r>
    </w:p>
    <w:p w14:paraId="035B8FC5" w14:textId="77777777" w:rsidR="00E41EC6" w:rsidRPr="00F42C25" w:rsidRDefault="00E41EC6">
      <w:pPr>
        <w:pStyle w:val="Corpsdetexte2"/>
        <w:rPr>
          <w:rFonts w:ascii="Arial" w:hAnsi="Arial" w:cs="Arial"/>
        </w:rPr>
      </w:pPr>
    </w:p>
    <w:p w14:paraId="40514F26" w14:textId="0FB9B512" w:rsidR="007671C7" w:rsidRPr="00F42C25" w:rsidRDefault="00E41EC6" w:rsidP="00D06EF3">
      <w:pPr>
        <w:pStyle w:val="Corpsdetexte2"/>
        <w:rPr>
          <w:rFonts w:ascii="Arial" w:hAnsi="Arial" w:cs="Arial"/>
        </w:rPr>
      </w:pPr>
      <w:r w:rsidRPr="00F42C25">
        <w:rPr>
          <w:rFonts w:ascii="Arial" w:hAnsi="Arial" w:cs="Arial"/>
        </w:rPr>
        <w:t>De manière exceptionnelle, dans l’objectif d’un investissement en anticipation de hausse des marchés ou de façon plus temporaire dans le cadre de rachats importants, le gérant pourra effectuer des emprunts d’espèces dans la limite de 10% de l’actif net auprès du dépositaire.</w:t>
      </w:r>
    </w:p>
    <w:p w14:paraId="121C3831" w14:textId="77777777" w:rsidR="00D06EF3" w:rsidRPr="00F42C25" w:rsidRDefault="00D06EF3" w:rsidP="00F34B8D">
      <w:pPr>
        <w:pStyle w:val="Corpsdetexte2"/>
        <w:rPr>
          <w:rFonts w:ascii="Arial" w:hAnsi="Arial" w:cs="Arial"/>
        </w:rPr>
      </w:pPr>
    </w:p>
    <w:p w14:paraId="781CC2D2" w14:textId="3BA2C1D3" w:rsidR="00E41EC6" w:rsidRPr="00F42C25" w:rsidRDefault="00E41EC6" w:rsidP="00C22883">
      <w:pPr>
        <w:numPr>
          <w:ilvl w:val="0"/>
          <w:numId w:val="11"/>
        </w:numPr>
        <w:tabs>
          <w:tab w:val="clear" w:pos="720"/>
          <w:tab w:val="num" w:pos="567"/>
        </w:tabs>
        <w:ind w:left="426" w:hanging="426"/>
        <w:rPr>
          <w:rFonts w:ascii="Arial" w:hAnsi="Arial" w:cs="Arial"/>
        </w:rPr>
      </w:pPr>
      <w:r w:rsidRPr="00F42C25">
        <w:rPr>
          <w:rFonts w:ascii="Arial" w:hAnsi="Arial" w:cs="Arial"/>
        </w:rPr>
        <w:t>Opérations d’acquisitions et cessions temporaires de titres</w:t>
      </w:r>
    </w:p>
    <w:p w14:paraId="6DF27F16" w14:textId="77777777" w:rsidR="00A22CDC" w:rsidRPr="00F42C25" w:rsidRDefault="00A22CDC" w:rsidP="001B74FE">
      <w:pPr>
        <w:ind w:left="426"/>
        <w:rPr>
          <w:rFonts w:ascii="Arial" w:hAnsi="Arial" w:cs="Arial"/>
        </w:rPr>
      </w:pPr>
    </w:p>
    <w:p w14:paraId="026AFA5D" w14:textId="2C32B2CA" w:rsidR="001C343B" w:rsidRPr="00F42C25" w:rsidRDefault="001C343B">
      <w:pPr>
        <w:pStyle w:val="Corpsdetexte2"/>
        <w:rPr>
          <w:rFonts w:ascii="Arial" w:hAnsi="Arial" w:cs="Arial"/>
        </w:rPr>
      </w:pPr>
      <w:r w:rsidRPr="00F42C25">
        <w:rPr>
          <w:rFonts w:ascii="Arial" w:hAnsi="Arial" w:cs="Arial"/>
        </w:rPr>
        <w:t>Néant</w:t>
      </w:r>
      <w:r w:rsidR="008E2903" w:rsidRPr="00F42C25">
        <w:rPr>
          <w:rFonts w:ascii="Arial" w:hAnsi="Arial" w:cs="Arial"/>
        </w:rPr>
        <w:t>.</w:t>
      </w:r>
    </w:p>
    <w:p w14:paraId="5EE95426" w14:textId="75D23AD1" w:rsidR="006E01EB" w:rsidRPr="00DE6758" w:rsidRDefault="006E01EB">
      <w:pPr>
        <w:pStyle w:val="Commentaire"/>
        <w:rPr>
          <w:rFonts w:ascii="Arial" w:hAnsi="Arial"/>
          <w:highlight w:val="yellow"/>
        </w:rPr>
      </w:pPr>
    </w:p>
    <w:p w14:paraId="6807B495" w14:textId="77777777" w:rsidR="00F633B3" w:rsidRPr="00F42C25" w:rsidRDefault="00F633B3" w:rsidP="00F633B3">
      <w:pPr>
        <w:autoSpaceDE w:val="0"/>
        <w:autoSpaceDN w:val="0"/>
        <w:adjustRightInd w:val="0"/>
        <w:ind w:left="142"/>
        <w:rPr>
          <w:rFonts w:ascii="Arial" w:hAnsi="Arial"/>
          <w:b/>
        </w:rPr>
      </w:pPr>
      <w:r w:rsidRPr="00F42C25">
        <w:rPr>
          <w:rFonts w:ascii="Arial" w:hAnsi="Arial"/>
          <w:b/>
        </w:rPr>
        <w:t>Contrat constituant des garanties financières :</w:t>
      </w:r>
    </w:p>
    <w:p w14:paraId="0ADC6E9B" w14:textId="40F584D3" w:rsidR="00F633B3" w:rsidRPr="00B2268C" w:rsidRDefault="00064BD7" w:rsidP="00F633B3">
      <w:pPr>
        <w:pStyle w:val="Paragraphedeliste"/>
        <w:autoSpaceDE w:val="0"/>
        <w:autoSpaceDN w:val="0"/>
        <w:adjustRightInd w:val="0"/>
        <w:ind w:left="142"/>
        <w:jc w:val="both"/>
        <w:rPr>
          <w:rFonts w:ascii="Arial" w:hAnsi="Arial" w:cs="Arial"/>
          <w:sz w:val="16"/>
          <w:szCs w:val="16"/>
        </w:rPr>
      </w:pPr>
      <w:r w:rsidRPr="00B2268C">
        <w:rPr>
          <w:rFonts w:ascii="Arial" w:hAnsi="Arial" w:cs="Arial"/>
        </w:rPr>
        <w:t>Néant</w:t>
      </w:r>
    </w:p>
    <w:p w14:paraId="1D2754B2" w14:textId="77777777" w:rsidR="00F633B3" w:rsidRPr="00D01D60" w:rsidRDefault="00F633B3">
      <w:pPr>
        <w:pStyle w:val="Commentaire"/>
        <w:rPr>
          <w:rFonts w:ascii="Arial" w:hAnsi="Arial"/>
        </w:rPr>
      </w:pPr>
    </w:p>
    <w:p w14:paraId="3B5FC79B" w14:textId="517DB72F" w:rsidR="00E41EC6" w:rsidRPr="00D01D60" w:rsidRDefault="00E41EC6" w:rsidP="00E41EC6">
      <w:pPr>
        <w:pStyle w:val="Textebrut"/>
        <w:tabs>
          <w:tab w:val="left" w:pos="5103"/>
        </w:tabs>
        <w:outlineLvl w:val="0"/>
        <w:rPr>
          <w:rFonts w:ascii="Arial" w:hAnsi="Arial"/>
          <w:b/>
        </w:rPr>
      </w:pPr>
      <w:r w:rsidRPr="00D01D60">
        <w:rPr>
          <w:rFonts w:ascii="Arial" w:hAnsi="Arial"/>
          <w:b/>
        </w:rPr>
        <w:t>Profil de risque</w:t>
      </w:r>
    </w:p>
    <w:p w14:paraId="64796943" w14:textId="77777777" w:rsidR="00E41EC6" w:rsidRPr="00D01D60" w:rsidRDefault="00E41EC6">
      <w:pPr>
        <w:pStyle w:val="Pieddepage"/>
        <w:tabs>
          <w:tab w:val="clear" w:pos="4536"/>
          <w:tab w:val="clear" w:pos="9072"/>
        </w:tabs>
      </w:pPr>
    </w:p>
    <w:p w14:paraId="20C81505" w14:textId="77777777" w:rsidR="00E41EC6" w:rsidRPr="00F42C25" w:rsidRDefault="00E41EC6">
      <w:pPr>
        <w:pStyle w:val="Corpsdetexte"/>
        <w:rPr>
          <w:rFonts w:ascii="Arial" w:hAnsi="Arial"/>
          <w:i w:val="0"/>
          <w:sz w:val="20"/>
        </w:rPr>
      </w:pPr>
      <w:r w:rsidRPr="00F42C25">
        <w:rPr>
          <w:rFonts w:ascii="Arial" w:hAnsi="Arial"/>
          <w:i w:val="0"/>
          <w:sz w:val="20"/>
        </w:rPr>
        <w:t>Votre argent sera principalement investi dans des instruments financiers sélectionnés par la société de gestion. Ces instruments</w:t>
      </w:r>
      <w:r w:rsidRPr="00F42C25">
        <w:rPr>
          <w:rFonts w:ascii="Arial" w:hAnsi="Arial"/>
          <w:b/>
          <w:i w:val="0"/>
          <w:sz w:val="20"/>
        </w:rPr>
        <w:t xml:space="preserve"> </w:t>
      </w:r>
      <w:r w:rsidRPr="00F42C25">
        <w:rPr>
          <w:rFonts w:ascii="Arial" w:hAnsi="Arial"/>
          <w:i w:val="0"/>
          <w:sz w:val="20"/>
        </w:rPr>
        <w:t>connaîtront les évolutions et les aléas des marchés.</w:t>
      </w:r>
    </w:p>
    <w:p w14:paraId="36DB26F3" w14:textId="77777777" w:rsidR="00E41EC6" w:rsidRPr="00F42C25" w:rsidRDefault="00E41EC6">
      <w:pPr>
        <w:pStyle w:val="Corpsdetexte"/>
        <w:rPr>
          <w:rFonts w:ascii="Arial" w:hAnsi="Arial"/>
          <w:i w:val="0"/>
          <w:sz w:val="20"/>
        </w:rPr>
      </w:pPr>
    </w:p>
    <w:p w14:paraId="107212B8" w14:textId="0978D0A0" w:rsidR="00E41EC6" w:rsidRPr="00F42C25" w:rsidRDefault="00E41EC6">
      <w:pPr>
        <w:pStyle w:val="Corpsdetexte"/>
        <w:rPr>
          <w:rFonts w:ascii="Arial" w:hAnsi="Arial"/>
          <w:i w:val="0"/>
          <w:sz w:val="20"/>
        </w:rPr>
      </w:pPr>
      <w:r w:rsidRPr="00F42C25">
        <w:rPr>
          <w:rFonts w:ascii="Arial" w:hAnsi="Arial"/>
          <w:i w:val="0"/>
          <w:sz w:val="20"/>
        </w:rPr>
        <w:t xml:space="preserve">Les risques auxquels s’exposent les investisseurs en souscrivant les parts du </w:t>
      </w:r>
      <w:r w:rsidR="00E740B8" w:rsidRPr="00F42C25">
        <w:rPr>
          <w:rFonts w:ascii="Arial" w:hAnsi="Arial"/>
          <w:i w:val="0"/>
          <w:sz w:val="20"/>
        </w:rPr>
        <w:t>Fonds</w:t>
      </w:r>
      <w:r w:rsidRPr="00F42C25">
        <w:rPr>
          <w:rFonts w:ascii="Arial" w:hAnsi="Arial"/>
        </w:rPr>
        <w:t xml:space="preserve"> </w:t>
      </w:r>
      <w:r w:rsidRPr="00F42C25">
        <w:rPr>
          <w:rFonts w:ascii="Arial" w:hAnsi="Arial"/>
          <w:i w:val="0"/>
          <w:sz w:val="20"/>
        </w:rPr>
        <w:t>sont les suivants :</w:t>
      </w:r>
    </w:p>
    <w:p w14:paraId="0344D98A" w14:textId="77777777" w:rsidR="00663E19" w:rsidRPr="00F42C25" w:rsidRDefault="00663E19">
      <w:pPr>
        <w:pStyle w:val="Corpsdetexte"/>
        <w:rPr>
          <w:rFonts w:ascii="Arial" w:hAnsi="Arial"/>
          <w:i w:val="0"/>
          <w:sz w:val="20"/>
        </w:rPr>
      </w:pPr>
    </w:p>
    <w:p w14:paraId="035A3B8F" w14:textId="77777777" w:rsidR="00663E19" w:rsidRPr="00F42C25" w:rsidRDefault="00663E19" w:rsidP="00663E19">
      <w:pPr>
        <w:pStyle w:val="Corpsdetexte"/>
        <w:numPr>
          <w:ilvl w:val="0"/>
          <w:numId w:val="4"/>
        </w:numPr>
        <w:rPr>
          <w:rFonts w:ascii="Arial" w:hAnsi="Arial"/>
          <w:i w:val="0"/>
          <w:sz w:val="20"/>
          <w:u w:val="single"/>
        </w:rPr>
      </w:pPr>
      <w:r w:rsidRPr="00F42C25">
        <w:rPr>
          <w:rFonts w:ascii="Arial" w:hAnsi="Arial"/>
          <w:i w:val="0"/>
          <w:sz w:val="20"/>
          <w:u w:val="single"/>
        </w:rPr>
        <w:t>Risque de perte en capital :</w:t>
      </w:r>
    </w:p>
    <w:p w14:paraId="37AB87D0" w14:textId="27A62925" w:rsidR="00663E19" w:rsidRPr="00F42C25" w:rsidRDefault="00E740B8" w:rsidP="00663E19">
      <w:pPr>
        <w:pStyle w:val="Corpsdetexte2"/>
        <w:tabs>
          <w:tab w:val="clear" w:pos="2592"/>
        </w:tabs>
        <w:spacing w:line="240" w:lineRule="auto"/>
        <w:rPr>
          <w:rFonts w:ascii="Arial" w:hAnsi="Arial" w:cs="Arial"/>
          <w:szCs w:val="24"/>
          <w:lang w:eastAsia="en-US"/>
        </w:rPr>
      </w:pPr>
      <w:r w:rsidRPr="00F42C25">
        <w:rPr>
          <w:rFonts w:ascii="Arial" w:hAnsi="Arial" w:cs="Arial"/>
        </w:rPr>
        <w:lastRenderedPageBreak/>
        <w:t>Le Fonds</w:t>
      </w:r>
      <w:r w:rsidR="00663E19" w:rsidRPr="00F42C25">
        <w:rPr>
          <w:rFonts w:ascii="Arial" w:hAnsi="Arial" w:cs="Arial"/>
          <w:szCs w:val="24"/>
          <w:lang w:eastAsia="en-US"/>
        </w:rPr>
        <w:t xml:space="preserve"> ne bénéficie d’aucune garantie ni protection, il se peut donc que le capital initialement investi ne soit pas intégralement restitué.</w:t>
      </w:r>
    </w:p>
    <w:p w14:paraId="2C8529C3" w14:textId="77777777" w:rsidR="004F0114" w:rsidRPr="00F42C25" w:rsidRDefault="004F0114" w:rsidP="00663E19">
      <w:pPr>
        <w:pStyle w:val="Corpsdetexte2"/>
        <w:tabs>
          <w:tab w:val="clear" w:pos="2592"/>
        </w:tabs>
        <w:spacing w:line="240" w:lineRule="auto"/>
        <w:rPr>
          <w:rFonts w:ascii="Arial" w:hAnsi="Arial" w:cs="Arial"/>
          <w:szCs w:val="24"/>
          <w:lang w:eastAsia="en-US"/>
        </w:rPr>
      </w:pPr>
    </w:p>
    <w:p w14:paraId="78F60F30" w14:textId="77777777" w:rsidR="004F0114" w:rsidRPr="00F42C25" w:rsidRDefault="004F0114" w:rsidP="004F0114">
      <w:pPr>
        <w:pStyle w:val="Corpsdetexte2"/>
        <w:numPr>
          <w:ilvl w:val="0"/>
          <w:numId w:val="4"/>
        </w:numPr>
        <w:rPr>
          <w:rFonts w:ascii="Arial" w:hAnsi="Arial" w:cs="Arial"/>
          <w:u w:val="single"/>
        </w:rPr>
      </w:pPr>
      <w:r w:rsidRPr="00F42C25">
        <w:rPr>
          <w:rFonts w:ascii="Arial" w:hAnsi="Arial" w:cs="Arial"/>
          <w:u w:val="single"/>
        </w:rPr>
        <w:t>Risque lié à la gestion discrétionnaire :</w:t>
      </w:r>
    </w:p>
    <w:p w14:paraId="12B1AE62" w14:textId="77777777" w:rsidR="004F0114" w:rsidRPr="00F42C25" w:rsidRDefault="004F0114" w:rsidP="004F0114">
      <w:pPr>
        <w:pStyle w:val="Corpsdetexte2"/>
        <w:tabs>
          <w:tab w:val="clear" w:pos="2592"/>
        </w:tabs>
        <w:spacing w:line="240" w:lineRule="auto"/>
        <w:rPr>
          <w:rFonts w:ascii="Arial" w:hAnsi="Arial" w:cs="Arial"/>
        </w:rPr>
      </w:pPr>
      <w:r w:rsidRPr="00F42C25">
        <w:rPr>
          <w:rFonts w:ascii="Arial" w:hAnsi="Arial" w:cs="Arial"/>
        </w:rPr>
        <w:t>La performance du Fonds dépendra des titres choisis par le gérant. Il existe un risque que le gérant ne sélectionne pas les titres les plus performants.</w:t>
      </w:r>
    </w:p>
    <w:p w14:paraId="4A85FD23" w14:textId="77777777" w:rsidR="00E41EC6" w:rsidRPr="00F42C25" w:rsidRDefault="00E41EC6">
      <w:pPr>
        <w:pStyle w:val="Corpsdetexte"/>
        <w:rPr>
          <w:rFonts w:ascii="Arial" w:hAnsi="Arial"/>
          <w:i w:val="0"/>
          <w:sz w:val="20"/>
        </w:rPr>
      </w:pPr>
    </w:p>
    <w:p w14:paraId="114CF651" w14:textId="77777777" w:rsidR="00E41EC6" w:rsidRPr="00F42C25" w:rsidRDefault="00E41EC6">
      <w:pPr>
        <w:numPr>
          <w:ilvl w:val="0"/>
          <w:numId w:val="4"/>
        </w:numPr>
        <w:jc w:val="both"/>
        <w:rPr>
          <w:rFonts w:ascii="Arial" w:hAnsi="Arial"/>
          <w:u w:val="single"/>
        </w:rPr>
      </w:pPr>
      <w:r w:rsidRPr="00F42C25">
        <w:rPr>
          <w:rFonts w:ascii="Arial" w:hAnsi="Arial"/>
          <w:u w:val="single"/>
        </w:rPr>
        <w:t>Risque action</w:t>
      </w:r>
      <w:r w:rsidR="000844C2" w:rsidRPr="00F42C25">
        <w:rPr>
          <w:rFonts w:ascii="Arial" w:hAnsi="Arial"/>
          <w:u w:val="single"/>
        </w:rPr>
        <w:t>s</w:t>
      </w:r>
      <w:r w:rsidRPr="00F42C25">
        <w:rPr>
          <w:rFonts w:ascii="Arial" w:hAnsi="Arial"/>
          <w:u w:val="single"/>
        </w:rPr>
        <w:t xml:space="preserve"> : </w:t>
      </w:r>
    </w:p>
    <w:p w14:paraId="509249A8" w14:textId="090766DE" w:rsidR="00E41EC6" w:rsidRPr="00F42C25" w:rsidRDefault="00E41EC6">
      <w:pPr>
        <w:pStyle w:val="Corpsdetexte2"/>
        <w:rPr>
          <w:rFonts w:ascii="Arial" w:hAnsi="Arial" w:cs="Arial"/>
        </w:rPr>
      </w:pPr>
      <w:r w:rsidRPr="00F42C25">
        <w:rPr>
          <w:rFonts w:ascii="Arial" w:hAnsi="Arial" w:cs="Arial"/>
        </w:rPr>
        <w:t>Le risque action</w:t>
      </w:r>
      <w:r w:rsidR="00D56531" w:rsidRPr="00F42C25">
        <w:rPr>
          <w:rFonts w:ascii="Arial" w:hAnsi="Arial" w:cs="Arial"/>
        </w:rPr>
        <w:t>s</w:t>
      </w:r>
      <w:r w:rsidRPr="00F42C25">
        <w:rPr>
          <w:rFonts w:ascii="Arial" w:hAnsi="Arial" w:cs="Arial"/>
        </w:rPr>
        <w:t xml:space="preserve"> correspond à une baisse des marchés actions ; </w:t>
      </w:r>
      <w:r w:rsidR="007A2A41">
        <w:rPr>
          <w:rFonts w:ascii="Arial" w:hAnsi="Arial" w:cs="Arial"/>
        </w:rPr>
        <w:t>L’OPCVM</w:t>
      </w:r>
      <w:r w:rsidRPr="00F42C25">
        <w:rPr>
          <w:rFonts w:ascii="Arial" w:hAnsi="Arial" w:cs="Arial"/>
        </w:rPr>
        <w:t xml:space="preserve"> étant exposé en actions, la valeur liquidative peut baisser significativement.</w:t>
      </w:r>
    </w:p>
    <w:p w14:paraId="15F0BA8D" w14:textId="080E8D0D" w:rsidR="00FA74BC" w:rsidRPr="00F42C25" w:rsidRDefault="00FA74BC">
      <w:pPr>
        <w:pStyle w:val="Corpsdetexte2"/>
        <w:rPr>
          <w:rFonts w:ascii="Arial" w:hAnsi="Arial" w:cs="Arial"/>
        </w:rPr>
      </w:pPr>
    </w:p>
    <w:p w14:paraId="7D58C284" w14:textId="77777777" w:rsidR="00F633B3" w:rsidRPr="00F42C25" w:rsidRDefault="004F0114" w:rsidP="00F633B3">
      <w:pPr>
        <w:pStyle w:val="Corpsdetexte2"/>
        <w:numPr>
          <w:ilvl w:val="0"/>
          <w:numId w:val="4"/>
        </w:numPr>
        <w:rPr>
          <w:rFonts w:ascii="Arial" w:hAnsi="Arial" w:cs="Arial"/>
        </w:rPr>
      </w:pPr>
      <w:r w:rsidRPr="00F42C25">
        <w:rPr>
          <w:rFonts w:ascii="Arial" w:hAnsi="Arial"/>
          <w:u w:val="single"/>
        </w:rPr>
        <w:t xml:space="preserve">Risque </w:t>
      </w:r>
      <w:r w:rsidR="00F633B3" w:rsidRPr="00F42C25">
        <w:rPr>
          <w:rFonts w:ascii="Arial" w:hAnsi="Arial"/>
          <w:u w:val="single"/>
        </w:rPr>
        <w:t xml:space="preserve">lié à l’investissement en </w:t>
      </w:r>
      <w:r w:rsidRPr="00F42C25">
        <w:rPr>
          <w:rFonts w:ascii="Arial" w:hAnsi="Arial"/>
          <w:u w:val="single"/>
        </w:rPr>
        <w:t>actions de petite capitalisation</w:t>
      </w:r>
      <w:r w:rsidRPr="00F42C25">
        <w:rPr>
          <w:rFonts w:ascii="Arial" w:hAnsi="Arial" w:cs="Arial"/>
          <w:b/>
          <w:sz w:val="16"/>
          <w:szCs w:val="16"/>
        </w:rPr>
        <w:t> :</w:t>
      </w:r>
      <w:r w:rsidRPr="00F42C25">
        <w:rPr>
          <w:rFonts w:ascii="Arial" w:hAnsi="Arial" w:cs="Arial"/>
          <w:sz w:val="16"/>
          <w:szCs w:val="16"/>
        </w:rPr>
        <w:t xml:space="preserve"> </w:t>
      </w:r>
    </w:p>
    <w:p w14:paraId="00D772A7" w14:textId="7C020153" w:rsidR="004F0114" w:rsidRPr="00F42C25" w:rsidRDefault="004F0114" w:rsidP="00F633B3">
      <w:pPr>
        <w:pStyle w:val="Corpsdetexte2"/>
        <w:rPr>
          <w:rFonts w:ascii="Arial" w:hAnsi="Arial" w:cs="Arial"/>
        </w:rPr>
      </w:pPr>
      <w:r w:rsidRPr="00F42C25">
        <w:rPr>
          <w:rFonts w:ascii="Arial" w:hAnsi="Arial" w:cs="Arial"/>
        </w:rPr>
        <w:t xml:space="preserve">Le risque s’analyse à la fois comme un risque actions et un risque spécifique de liquidité des actions de petites capitalisations. Dans certaines conditions de marché, il peut s’avérer difficile de céder ces actions. La valeur liquidative </w:t>
      </w:r>
      <w:r w:rsidR="007A2A41">
        <w:rPr>
          <w:rFonts w:ascii="Arial" w:hAnsi="Arial" w:cs="Arial"/>
        </w:rPr>
        <w:t>de l’OPCVM</w:t>
      </w:r>
      <w:r w:rsidRPr="00F42C25">
        <w:rPr>
          <w:rFonts w:ascii="Arial" w:hAnsi="Arial" w:cs="Arial"/>
        </w:rPr>
        <w:t xml:space="preserve"> pourra baisser.</w:t>
      </w:r>
    </w:p>
    <w:p w14:paraId="66C0C568" w14:textId="77777777" w:rsidR="00697001" w:rsidRPr="00F42C25" w:rsidRDefault="00697001">
      <w:pPr>
        <w:pStyle w:val="Corpsdetexte2"/>
        <w:tabs>
          <w:tab w:val="clear" w:pos="2592"/>
        </w:tabs>
        <w:spacing w:line="240" w:lineRule="auto"/>
        <w:rPr>
          <w:rFonts w:ascii="Arial" w:hAnsi="Arial" w:cs="Arial"/>
        </w:rPr>
      </w:pPr>
    </w:p>
    <w:p w14:paraId="3482B532" w14:textId="77777777" w:rsidR="00697001" w:rsidRPr="00F42C25" w:rsidRDefault="00697001" w:rsidP="00697001">
      <w:pPr>
        <w:ind w:firstLine="709"/>
        <w:jc w:val="both"/>
        <w:rPr>
          <w:rFonts w:ascii="Arial" w:hAnsi="Arial" w:cs="Arial"/>
          <w:sz w:val="18"/>
          <w:szCs w:val="18"/>
        </w:rPr>
      </w:pPr>
      <w:r w:rsidRPr="00F42C25">
        <w:rPr>
          <w:rFonts w:ascii="Arial" w:hAnsi="Arial" w:cs="Arial"/>
          <w:u w:val="single"/>
        </w:rPr>
        <w:t>- Risque de taux</w:t>
      </w:r>
      <w:r w:rsidRPr="00F42C25">
        <w:rPr>
          <w:rFonts w:ascii="Arial" w:hAnsi="Arial" w:cs="Arial"/>
          <w:b/>
          <w:sz w:val="18"/>
          <w:szCs w:val="18"/>
        </w:rPr>
        <w:t xml:space="preserve"> </w:t>
      </w:r>
      <w:r w:rsidRPr="00F42C25">
        <w:rPr>
          <w:rFonts w:ascii="Arial" w:hAnsi="Arial" w:cs="Arial"/>
          <w:sz w:val="18"/>
          <w:szCs w:val="18"/>
        </w:rPr>
        <w:t xml:space="preserve">: </w:t>
      </w:r>
    </w:p>
    <w:p w14:paraId="289BCFF8" w14:textId="37DD0BC7" w:rsidR="00697001" w:rsidRPr="00F42C25" w:rsidRDefault="00697001" w:rsidP="00697001">
      <w:pPr>
        <w:jc w:val="both"/>
        <w:rPr>
          <w:rFonts w:ascii="Arial" w:hAnsi="Arial" w:cs="Arial"/>
        </w:rPr>
      </w:pPr>
      <w:r w:rsidRPr="00F42C25">
        <w:rPr>
          <w:rFonts w:ascii="Arial" w:hAnsi="Arial" w:cs="Arial"/>
        </w:rPr>
        <w:t>En cas de hausse des taux d'intérêt, la valeur des instruments investie en taux fixe peut baisser et pourra faire baisser la valeur liquidative.</w:t>
      </w:r>
    </w:p>
    <w:p w14:paraId="3619A3F1" w14:textId="1B0D940A" w:rsidR="00F633B3" w:rsidRPr="00F42C25" w:rsidRDefault="00F633B3" w:rsidP="00697001">
      <w:pPr>
        <w:jc w:val="both"/>
        <w:rPr>
          <w:rFonts w:ascii="Arial" w:hAnsi="Arial" w:cs="Arial"/>
        </w:rPr>
      </w:pPr>
    </w:p>
    <w:p w14:paraId="56D048CE" w14:textId="77777777" w:rsidR="00697001" w:rsidRPr="00F42C25" w:rsidRDefault="00697001" w:rsidP="00A57E38">
      <w:pPr>
        <w:ind w:right="-2" w:firstLine="709"/>
        <w:jc w:val="both"/>
        <w:rPr>
          <w:rStyle w:val="lev"/>
          <w:rFonts w:ascii="Arial" w:hAnsi="Arial" w:cs="Arial"/>
          <w:sz w:val="18"/>
          <w:szCs w:val="18"/>
        </w:rPr>
      </w:pPr>
      <w:r w:rsidRPr="00DE6758">
        <w:rPr>
          <w:rFonts w:ascii="Arial" w:hAnsi="Arial" w:cs="Arial"/>
          <w:u w:val="single"/>
        </w:rPr>
        <w:t>- Risque de crédit :</w:t>
      </w:r>
      <w:r w:rsidRPr="00F42C25">
        <w:rPr>
          <w:rStyle w:val="lev"/>
          <w:rFonts w:ascii="Arial" w:hAnsi="Arial" w:cs="Arial"/>
          <w:sz w:val="18"/>
          <w:szCs w:val="18"/>
        </w:rPr>
        <w:t xml:space="preserve"> </w:t>
      </w:r>
    </w:p>
    <w:p w14:paraId="3F1C785D" w14:textId="0F85F0CA" w:rsidR="00697001" w:rsidRPr="00D01D60" w:rsidRDefault="00697001" w:rsidP="00C22883">
      <w:pPr>
        <w:pStyle w:val="Sansinterligne"/>
        <w:ind w:right="-2"/>
        <w:jc w:val="both"/>
        <w:rPr>
          <w:rFonts w:ascii="Arial" w:eastAsia="Times New Roman" w:hAnsi="Arial" w:cs="Arial"/>
        </w:rPr>
      </w:pPr>
      <w:r w:rsidRPr="00B2268C">
        <w:rPr>
          <w:rFonts w:eastAsia="Times New Roman"/>
          <w:bCs/>
        </w:rPr>
        <w:t>E</w:t>
      </w:r>
      <w:r w:rsidRPr="00B2268C">
        <w:rPr>
          <w:rFonts w:ascii="Arial" w:eastAsia="Times New Roman" w:hAnsi="Arial" w:cs="Arial"/>
        </w:rPr>
        <w:t>n cas de dégradation de la qualité des émetteurs ou si l’émetteur n’est plus en mesure de faire face à ses échéances, la valeur de ces ti</w:t>
      </w:r>
      <w:r w:rsidRPr="00D01D60">
        <w:rPr>
          <w:rFonts w:ascii="Arial" w:eastAsia="Times New Roman" w:hAnsi="Arial" w:cs="Arial"/>
        </w:rPr>
        <w:t>tres peut baisser, entrainant ainsi la baisse de la valeur liquidative.</w:t>
      </w:r>
    </w:p>
    <w:p w14:paraId="1F637980" w14:textId="77777777" w:rsidR="00E41EC6" w:rsidRPr="00D01D60" w:rsidRDefault="00E41EC6">
      <w:pPr>
        <w:pStyle w:val="Corpsdetexte2"/>
        <w:tabs>
          <w:tab w:val="clear" w:pos="2592"/>
        </w:tabs>
        <w:spacing w:line="240" w:lineRule="auto"/>
        <w:rPr>
          <w:rFonts w:ascii="Arial" w:hAnsi="Arial" w:cs="Arial"/>
          <w:szCs w:val="24"/>
          <w:lang w:eastAsia="en-US"/>
        </w:rPr>
      </w:pPr>
    </w:p>
    <w:p w14:paraId="4638F7F2" w14:textId="77777777" w:rsidR="00E41EC6" w:rsidRPr="00D01D60" w:rsidRDefault="00E41EC6">
      <w:pPr>
        <w:pStyle w:val="Corpsdetexte"/>
        <w:numPr>
          <w:ilvl w:val="0"/>
          <w:numId w:val="4"/>
        </w:numPr>
        <w:rPr>
          <w:rFonts w:ascii="Arial" w:hAnsi="Arial"/>
          <w:i w:val="0"/>
          <w:sz w:val="20"/>
          <w:u w:val="single"/>
        </w:rPr>
      </w:pPr>
      <w:r w:rsidRPr="00D01D60">
        <w:rPr>
          <w:rFonts w:ascii="Arial" w:hAnsi="Arial"/>
          <w:i w:val="0"/>
          <w:sz w:val="20"/>
          <w:u w:val="single"/>
        </w:rPr>
        <w:t>Risque de change :</w:t>
      </w:r>
    </w:p>
    <w:p w14:paraId="128CCD98" w14:textId="77777777" w:rsidR="00E41EC6" w:rsidRPr="00F42C25" w:rsidRDefault="004E71FE">
      <w:pPr>
        <w:pStyle w:val="Corpsdetexte"/>
        <w:rPr>
          <w:rFonts w:ascii="Arial" w:hAnsi="Arial"/>
          <w:i w:val="0"/>
          <w:iCs w:val="0"/>
          <w:sz w:val="20"/>
          <w:szCs w:val="20"/>
        </w:rPr>
      </w:pPr>
      <w:r w:rsidRPr="00F42C25">
        <w:rPr>
          <w:rFonts w:ascii="Arial" w:hAnsi="Arial"/>
          <w:i w:val="0"/>
          <w:iCs w:val="0"/>
          <w:sz w:val="20"/>
          <w:szCs w:val="20"/>
        </w:rPr>
        <w:t>Le Fonds</w:t>
      </w:r>
      <w:r w:rsidR="00E41EC6" w:rsidRPr="00F42C25">
        <w:rPr>
          <w:rFonts w:ascii="Arial" w:hAnsi="Arial"/>
          <w:i w:val="0"/>
          <w:iCs w:val="0"/>
          <w:sz w:val="20"/>
          <w:szCs w:val="20"/>
        </w:rPr>
        <w:t xml:space="preserve"> est essentiellement investi en titres du marché international. En conséquence, le portefeuille peut être investi sur des titres non libellés en euro. </w:t>
      </w:r>
      <w:r w:rsidR="00663E19" w:rsidRPr="00F42C25">
        <w:rPr>
          <w:rFonts w:ascii="Arial" w:hAnsi="Arial"/>
          <w:i w:val="0"/>
          <w:iCs w:val="0"/>
          <w:sz w:val="20"/>
          <w:szCs w:val="20"/>
        </w:rPr>
        <w:t>L’évolution des</w:t>
      </w:r>
      <w:r w:rsidR="00E41EC6" w:rsidRPr="00F42C25">
        <w:rPr>
          <w:rFonts w:ascii="Arial" w:hAnsi="Arial"/>
          <w:i w:val="0"/>
          <w:iCs w:val="0"/>
          <w:sz w:val="20"/>
          <w:szCs w:val="20"/>
        </w:rPr>
        <w:t xml:space="preserve"> taux de change peut entraîner une baisse de la valeur liquidative. L’investisseur est donc exposé à un risque de change (qui peut cependant être couvert partiellement ou totalement). </w:t>
      </w:r>
    </w:p>
    <w:p w14:paraId="3EB7E90E" w14:textId="77777777" w:rsidR="00663E19" w:rsidRPr="00F42C25" w:rsidRDefault="00663E19" w:rsidP="00274FFE">
      <w:pPr>
        <w:jc w:val="both"/>
        <w:rPr>
          <w:rFonts w:ascii="Arial" w:hAnsi="Arial"/>
        </w:rPr>
      </w:pPr>
    </w:p>
    <w:p w14:paraId="307497B4" w14:textId="77777777" w:rsidR="00663E19" w:rsidRPr="00F42C25" w:rsidRDefault="00663E19" w:rsidP="00A42C7B">
      <w:pPr>
        <w:numPr>
          <w:ilvl w:val="0"/>
          <w:numId w:val="4"/>
        </w:numPr>
        <w:jc w:val="both"/>
        <w:rPr>
          <w:rFonts w:ascii="Arial" w:hAnsi="Arial"/>
          <w:u w:val="single"/>
        </w:rPr>
      </w:pPr>
      <w:r w:rsidRPr="00F42C25">
        <w:rPr>
          <w:rFonts w:ascii="Arial" w:hAnsi="Arial"/>
          <w:u w:val="single"/>
        </w:rPr>
        <w:t>Risque de liquidité</w:t>
      </w:r>
    </w:p>
    <w:p w14:paraId="03EC9129" w14:textId="73F9D392" w:rsidR="000A6B32" w:rsidRPr="00F42C25" w:rsidRDefault="000A6B32" w:rsidP="000A6B32">
      <w:pPr>
        <w:jc w:val="both"/>
        <w:rPr>
          <w:rFonts w:ascii="Arial" w:hAnsi="Arial"/>
          <w:bCs/>
          <w:iCs/>
        </w:rPr>
      </w:pPr>
      <w:r w:rsidRPr="00F42C25">
        <w:rPr>
          <w:rFonts w:ascii="Arial" w:hAnsi="Arial"/>
          <w:bCs/>
          <w:iCs/>
        </w:rPr>
        <w:t xml:space="preserve">Le risque de hausse ou de baisse de la valeur liquidative </w:t>
      </w:r>
      <w:r w:rsidR="007A2A41">
        <w:rPr>
          <w:rFonts w:ascii="Arial" w:hAnsi="Arial"/>
          <w:bCs/>
          <w:iCs/>
        </w:rPr>
        <w:t>de l’OPCVM</w:t>
      </w:r>
      <w:r w:rsidRPr="00F42C25">
        <w:rPr>
          <w:rFonts w:ascii="Arial" w:hAnsi="Arial"/>
          <w:bCs/>
          <w:iCs/>
        </w:rPr>
        <w:t xml:space="preserve"> est d’autant plus important que le gérant pourra exposer le portefeuille à des actions de sociétés de moyennes capitalisations dont la valorisation, du fait du nombre restreint de titres en circulation, peut connaître des évolutions brutales à la hausse comme à la baisse. De plus, l’</w:t>
      </w:r>
      <w:r w:rsidR="009543D0" w:rsidRPr="00F42C25">
        <w:rPr>
          <w:rFonts w:ascii="Arial" w:hAnsi="Arial"/>
          <w:bCs/>
          <w:iCs/>
        </w:rPr>
        <w:t>illiquidité</w:t>
      </w:r>
      <w:r w:rsidRPr="00F42C25">
        <w:rPr>
          <w:rFonts w:ascii="Arial" w:hAnsi="Arial"/>
          <w:bCs/>
          <w:iCs/>
        </w:rPr>
        <w:t xml:space="preserve"> d’un titre peut renchérir le coût de liquidation d’une position et de ce </w:t>
      </w:r>
      <w:r w:rsidR="00BA2A3A" w:rsidRPr="00F42C25">
        <w:rPr>
          <w:rFonts w:ascii="Arial" w:hAnsi="Arial"/>
          <w:bCs/>
          <w:iCs/>
        </w:rPr>
        <w:t>f</w:t>
      </w:r>
      <w:r w:rsidRPr="00F42C25">
        <w:rPr>
          <w:rFonts w:ascii="Arial" w:hAnsi="Arial"/>
          <w:bCs/>
          <w:iCs/>
        </w:rPr>
        <w:t xml:space="preserve">ait affecter la valeur liquidative. </w:t>
      </w:r>
    </w:p>
    <w:p w14:paraId="4A20D4E3" w14:textId="77777777" w:rsidR="00525AC2" w:rsidRPr="00F42C25" w:rsidRDefault="00525AC2" w:rsidP="007D0C18">
      <w:pPr>
        <w:jc w:val="both"/>
        <w:rPr>
          <w:rFonts w:ascii="Arial" w:hAnsi="Arial"/>
          <w:u w:val="single"/>
        </w:rPr>
      </w:pPr>
    </w:p>
    <w:p w14:paraId="29976A9F" w14:textId="77777777" w:rsidR="007D0C18" w:rsidRPr="00F42C25" w:rsidRDefault="007D0C18" w:rsidP="007D0C18">
      <w:pPr>
        <w:numPr>
          <w:ilvl w:val="0"/>
          <w:numId w:val="4"/>
        </w:numPr>
        <w:jc w:val="both"/>
        <w:rPr>
          <w:rFonts w:ascii="Arial" w:hAnsi="Arial"/>
          <w:u w:val="single"/>
        </w:rPr>
      </w:pPr>
      <w:r w:rsidRPr="00F42C25">
        <w:rPr>
          <w:rFonts w:ascii="Arial" w:hAnsi="Arial"/>
          <w:u w:val="single"/>
        </w:rPr>
        <w:t>Risque lié à l’engagement sur des instruments financiers à terme</w:t>
      </w:r>
    </w:p>
    <w:p w14:paraId="30E22C15" w14:textId="069A07FE" w:rsidR="007D0C18" w:rsidRDefault="007D0C18" w:rsidP="007D0C18">
      <w:pPr>
        <w:jc w:val="both"/>
        <w:rPr>
          <w:rFonts w:ascii="Arial" w:hAnsi="Arial"/>
          <w:bCs/>
          <w:iCs/>
        </w:rPr>
      </w:pPr>
      <w:r w:rsidRPr="00F42C25">
        <w:rPr>
          <w:rFonts w:ascii="Arial" w:hAnsi="Arial"/>
          <w:bCs/>
          <w:iCs/>
        </w:rPr>
        <w:t>Le recours aux instruments financiers à terme permettra au fonds de couvrir son exposition au risque de change</w:t>
      </w:r>
      <w:r w:rsidR="009F25E5" w:rsidRPr="00F42C25">
        <w:rPr>
          <w:rFonts w:ascii="Arial" w:hAnsi="Arial"/>
          <w:bCs/>
          <w:iCs/>
        </w:rPr>
        <w:t xml:space="preserve"> et au risque de marché actions</w:t>
      </w:r>
      <w:r w:rsidRPr="00F42C25">
        <w:rPr>
          <w:rFonts w:ascii="Arial" w:hAnsi="Arial"/>
          <w:bCs/>
          <w:iCs/>
        </w:rPr>
        <w:t>. La valorisation de ces instruments financiers à terme pourra évoluer et fera ainsi supporter au fonds un risque de baisse de sa valeur liquidative.</w:t>
      </w:r>
    </w:p>
    <w:p w14:paraId="5E31527E" w14:textId="24D4301D" w:rsidR="00C300D9" w:rsidRDefault="00C300D9" w:rsidP="007D0C18">
      <w:pPr>
        <w:jc w:val="both"/>
        <w:rPr>
          <w:rFonts w:ascii="Arial" w:hAnsi="Arial"/>
          <w:bCs/>
          <w:iCs/>
        </w:rPr>
      </w:pPr>
    </w:p>
    <w:p w14:paraId="58DE0653" w14:textId="77777777" w:rsidR="00C300D9" w:rsidRDefault="00C300D9" w:rsidP="00055BF2">
      <w:pPr>
        <w:widowControl w:val="0"/>
        <w:overflowPunct w:val="0"/>
        <w:autoSpaceDE w:val="0"/>
        <w:autoSpaceDN w:val="0"/>
        <w:adjustRightInd w:val="0"/>
        <w:ind w:firstLine="426"/>
        <w:jc w:val="both"/>
        <w:textAlignment w:val="baseline"/>
        <w:rPr>
          <w:rFonts w:ascii="Arial" w:hAnsi="Arial" w:cs="Arial"/>
          <w:b/>
          <w:sz w:val="18"/>
          <w:szCs w:val="18"/>
        </w:rPr>
      </w:pPr>
      <w:r w:rsidRPr="00055BF2">
        <w:rPr>
          <w:rFonts w:ascii="Arial" w:hAnsi="Arial"/>
          <w:u w:val="single"/>
        </w:rPr>
        <w:t>- Risque lié à l’impact des techniques telles que les produits dérivés :</w:t>
      </w:r>
      <w:r w:rsidRPr="007F26BA">
        <w:rPr>
          <w:rFonts w:ascii="Arial" w:hAnsi="Arial" w:cs="Arial"/>
          <w:b/>
          <w:sz w:val="18"/>
          <w:szCs w:val="18"/>
        </w:rPr>
        <w:t xml:space="preserve"> </w:t>
      </w:r>
    </w:p>
    <w:p w14:paraId="4F670881" w14:textId="460C1713" w:rsidR="00C300D9" w:rsidRPr="00055BF2" w:rsidRDefault="00C300D9" w:rsidP="00C300D9">
      <w:pPr>
        <w:widowControl w:val="0"/>
        <w:overflowPunct w:val="0"/>
        <w:autoSpaceDE w:val="0"/>
        <w:autoSpaceDN w:val="0"/>
        <w:adjustRightInd w:val="0"/>
        <w:jc w:val="both"/>
        <w:textAlignment w:val="baseline"/>
        <w:rPr>
          <w:rFonts w:ascii="Arial" w:hAnsi="Arial"/>
          <w:bCs/>
          <w:iCs/>
        </w:rPr>
      </w:pPr>
      <w:r w:rsidRPr="00055BF2">
        <w:rPr>
          <w:rFonts w:ascii="Arial" w:hAnsi="Arial"/>
          <w:bCs/>
          <w:iCs/>
        </w:rPr>
        <w:t>L’utilisation des produits dérivés peut entraîner à la baisse sur de courtes périodes des variations sensibles de la valeur liquidative en cas d’exposition dans un sens contraire à l’évolution des marchés.</w:t>
      </w:r>
    </w:p>
    <w:p w14:paraId="300EF2BA" w14:textId="5B0DD7EC" w:rsidR="001B74FE" w:rsidRPr="00F42C25" w:rsidRDefault="001B74FE" w:rsidP="00B93E18">
      <w:pPr>
        <w:jc w:val="both"/>
        <w:rPr>
          <w:rFonts w:ascii="Arial" w:hAnsi="Arial"/>
          <w:bCs/>
          <w:iCs/>
        </w:rPr>
      </w:pPr>
    </w:p>
    <w:p w14:paraId="6090F47A" w14:textId="77777777" w:rsidR="00A22CDC" w:rsidRPr="00B2268C" w:rsidRDefault="00A22CDC" w:rsidP="001B74FE">
      <w:pPr>
        <w:pStyle w:val="Paragraphedeliste"/>
        <w:numPr>
          <w:ilvl w:val="0"/>
          <w:numId w:val="4"/>
        </w:numPr>
        <w:jc w:val="both"/>
        <w:rPr>
          <w:rFonts w:ascii="Arial" w:hAnsi="Arial"/>
          <w:bCs/>
          <w:iCs/>
        </w:rPr>
      </w:pPr>
      <w:r w:rsidRPr="00B2268C">
        <w:rPr>
          <w:rFonts w:ascii="Arial" w:hAnsi="Arial"/>
          <w:bCs/>
          <w:iCs/>
          <w:u w:val="single"/>
        </w:rPr>
        <w:t>Risque de durabilité :</w:t>
      </w:r>
      <w:r w:rsidRPr="00B2268C">
        <w:rPr>
          <w:rFonts w:ascii="Arial" w:hAnsi="Arial"/>
          <w:bCs/>
          <w:iCs/>
        </w:rPr>
        <w:t xml:space="preserve"> </w:t>
      </w:r>
    </w:p>
    <w:p w14:paraId="1E662411" w14:textId="1539AC3A" w:rsidR="00A22CDC" w:rsidRPr="00D01D60" w:rsidRDefault="00A22CDC" w:rsidP="00A22CDC">
      <w:pPr>
        <w:jc w:val="both"/>
        <w:rPr>
          <w:rFonts w:ascii="Arial" w:hAnsi="Arial"/>
          <w:bCs/>
          <w:iCs/>
        </w:rPr>
      </w:pPr>
      <w:r w:rsidRPr="00D01D60">
        <w:rPr>
          <w:rFonts w:ascii="Arial" w:hAnsi="Arial"/>
          <w:bCs/>
          <w:iCs/>
        </w:rPr>
        <w:t>Il s’agit du risque lié à un évènement ou une situation dans le domaine environnemental, social ou de gouvernance qui, s’il survient, pourrait avoir une incidence négative importante, réelle ou potentielle, sur la valeur de l’investissement, et, à terme, sur la valeur nette d'inventaire du fonds.</w:t>
      </w:r>
    </w:p>
    <w:p w14:paraId="30134BBF" w14:textId="77777777" w:rsidR="00236E2C" w:rsidRPr="00DE6758" w:rsidRDefault="00236E2C" w:rsidP="00B93E18">
      <w:pPr>
        <w:jc w:val="both"/>
        <w:rPr>
          <w:rFonts w:ascii="Arial" w:hAnsi="Arial"/>
          <w:bCs/>
          <w:iCs/>
          <w:highlight w:val="yellow"/>
        </w:rPr>
      </w:pPr>
    </w:p>
    <w:p w14:paraId="5090BCDE" w14:textId="77777777" w:rsidR="00236E2C" w:rsidRPr="00F42C25" w:rsidRDefault="00663E19" w:rsidP="007D0C18">
      <w:pPr>
        <w:jc w:val="both"/>
        <w:rPr>
          <w:rFonts w:ascii="Arial" w:hAnsi="Arial"/>
          <w:b/>
        </w:rPr>
      </w:pPr>
      <w:r w:rsidRPr="00F42C25">
        <w:rPr>
          <w:rFonts w:ascii="Arial" w:hAnsi="Arial"/>
          <w:b/>
        </w:rPr>
        <w:t>Garantie ou protection </w:t>
      </w:r>
    </w:p>
    <w:p w14:paraId="34F0B463" w14:textId="77777777" w:rsidR="00A22CDC" w:rsidRPr="00A22CDC" w:rsidRDefault="00236E2C" w:rsidP="001B74FE">
      <w:pPr>
        <w:jc w:val="both"/>
        <w:rPr>
          <w:rFonts w:ascii="Arial" w:hAnsi="Arial" w:cs="Arial"/>
        </w:rPr>
      </w:pPr>
      <w:r w:rsidRPr="00B2268C">
        <w:rPr>
          <w:rFonts w:ascii="Arial" w:hAnsi="Arial" w:cs="Arial"/>
          <w:bCs/>
          <w:iCs/>
        </w:rPr>
        <w:t>N</w:t>
      </w:r>
      <w:r w:rsidR="00663E19" w:rsidRPr="00B2268C">
        <w:rPr>
          <w:rFonts w:ascii="Arial" w:hAnsi="Arial" w:cs="Arial"/>
          <w:bCs/>
          <w:iCs/>
        </w:rPr>
        <w:t>on applicable</w:t>
      </w:r>
      <w:r w:rsidRPr="00B2268C">
        <w:rPr>
          <w:rFonts w:ascii="Arial" w:hAnsi="Arial" w:cs="Arial"/>
          <w:bCs/>
          <w:iCs/>
        </w:rPr>
        <w:t>.</w:t>
      </w:r>
    </w:p>
    <w:p w14:paraId="1FD684B5" w14:textId="77777777" w:rsidR="00A22CDC" w:rsidRPr="00A22CDC" w:rsidRDefault="00A22CDC" w:rsidP="001B74FE">
      <w:pPr>
        <w:jc w:val="both"/>
        <w:rPr>
          <w:rFonts w:ascii="Arial" w:hAnsi="Arial" w:cs="Arial"/>
        </w:rPr>
      </w:pPr>
    </w:p>
    <w:p w14:paraId="58D04941" w14:textId="77777777" w:rsidR="00E41EC6" w:rsidRPr="001B74FE" w:rsidRDefault="00E41EC6" w:rsidP="001B74FE">
      <w:pPr>
        <w:jc w:val="both"/>
        <w:rPr>
          <w:rFonts w:ascii="Arial" w:hAnsi="Arial" w:cs="Arial"/>
          <w:b/>
        </w:rPr>
      </w:pPr>
      <w:r w:rsidRPr="001B74FE">
        <w:rPr>
          <w:rFonts w:ascii="Arial" w:hAnsi="Arial" w:cs="Arial"/>
          <w:b/>
        </w:rPr>
        <w:t>Souscripteurs concernés et profil de l’investisseur type </w:t>
      </w:r>
    </w:p>
    <w:p w14:paraId="4997382D" w14:textId="77777777" w:rsidR="00E41EC6" w:rsidRPr="00A22CDC" w:rsidRDefault="00E41EC6">
      <w:pPr>
        <w:pStyle w:val="Textebrut"/>
        <w:tabs>
          <w:tab w:val="left" w:pos="5103"/>
        </w:tabs>
        <w:ind w:left="5103" w:hanging="5103"/>
        <w:jc w:val="both"/>
        <w:rPr>
          <w:rFonts w:ascii="Arial" w:hAnsi="Arial" w:cs="Arial"/>
        </w:rPr>
      </w:pPr>
    </w:p>
    <w:p w14:paraId="0DCC9380" w14:textId="2987A5F1" w:rsidR="00E41EC6" w:rsidRPr="00A22CDC" w:rsidRDefault="001C66AC">
      <w:pPr>
        <w:pStyle w:val="Textebrut"/>
        <w:tabs>
          <w:tab w:val="left" w:pos="5103"/>
        </w:tabs>
        <w:ind w:left="5103" w:hanging="5103"/>
        <w:jc w:val="both"/>
        <w:rPr>
          <w:rFonts w:ascii="Arial" w:hAnsi="Arial" w:cs="Arial"/>
        </w:rPr>
      </w:pPr>
      <w:r w:rsidRPr="001C66AC">
        <w:rPr>
          <w:rFonts w:ascii="Times New Roman" w:hAnsi="Times New Roman"/>
        </w:rPr>
        <w:t xml:space="preserve"> </w:t>
      </w:r>
      <w:r w:rsidRPr="001C66AC">
        <w:rPr>
          <w:rFonts w:ascii="Arial" w:hAnsi="Arial" w:cs="Arial"/>
        </w:rPr>
        <w:t>Le Fonds est destiné à tous souscripteurs</w:t>
      </w:r>
    </w:p>
    <w:p w14:paraId="7C4354E3" w14:textId="7A8E3CE4" w:rsidR="00E41EC6" w:rsidRDefault="00E41EC6" w:rsidP="00E41EC6">
      <w:pPr>
        <w:pStyle w:val="Textebrut"/>
        <w:jc w:val="both"/>
        <w:outlineLvl w:val="0"/>
        <w:rPr>
          <w:rFonts w:ascii="Arial" w:hAnsi="Arial" w:cs="Arial"/>
        </w:rPr>
      </w:pPr>
      <w:r w:rsidRPr="00A22CDC">
        <w:rPr>
          <w:rFonts w:ascii="Arial" w:hAnsi="Arial" w:cs="Arial"/>
        </w:rPr>
        <w:t>Il est recommandé au</w:t>
      </w:r>
      <w:r w:rsidR="00663E19" w:rsidRPr="00A22CDC">
        <w:rPr>
          <w:rFonts w:ascii="Arial" w:hAnsi="Arial" w:cs="Arial"/>
        </w:rPr>
        <w:t>x</w:t>
      </w:r>
      <w:r w:rsidRPr="00A22CDC">
        <w:rPr>
          <w:rFonts w:ascii="Arial" w:hAnsi="Arial" w:cs="Arial"/>
        </w:rPr>
        <w:t xml:space="preserve"> porteur</w:t>
      </w:r>
      <w:r w:rsidR="00663E19" w:rsidRPr="00A22CDC">
        <w:rPr>
          <w:rFonts w:ascii="Arial" w:hAnsi="Arial" w:cs="Arial"/>
        </w:rPr>
        <w:t>s</w:t>
      </w:r>
      <w:r w:rsidRPr="00A22CDC">
        <w:rPr>
          <w:rFonts w:ascii="Arial" w:hAnsi="Arial" w:cs="Arial"/>
        </w:rPr>
        <w:t xml:space="preserve"> de parts de ce </w:t>
      </w:r>
      <w:r w:rsidR="004E71FE" w:rsidRPr="00A22CDC">
        <w:rPr>
          <w:rFonts w:ascii="Arial" w:hAnsi="Arial" w:cs="Arial"/>
        </w:rPr>
        <w:t xml:space="preserve">Fonds </w:t>
      </w:r>
      <w:r w:rsidRPr="00A22CDC">
        <w:rPr>
          <w:rFonts w:ascii="Arial" w:hAnsi="Arial" w:cs="Arial"/>
        </w:rPr>
        <w:t xml:space="preserve">de conserver </w:t>
      </w:r>
      <w:r w:rsidR="00663E19" w:rsidRPr="00A22CDC">
        <w:rPr>
          <w:rFonts w:ascii="Arial" w:hAnsi="Arial" w:cs="Arial"/>
        </w:rPr>
        <w:t xml:space="preserve">leur </w:t>
      </w:r>
      <w:r w:rsidRPr="00A22CDC">
        <w:rPr>
          <w:rFonts w:ascii="Arial" w:hAnsi="Arial" w:cs="Arial"/>
        </w:rPr>
        <w:t>investissement au minimum 5 ans.</w:t>
      </w:r>
    </w:p>
    <w:p w14:paraId="3DC2F4EF" w14:textId="43A1D921" w:rsidR="00ED3FBA" w:rsidRDefault="00ED3FBA" w:rsidP="00E41EC6">
      <w:pPr>
        <w:pStyle w:val="Textebrut"/>
        <w:jc w:val="both"/>
        <w:outlineLvl w:val="0"/>
        <w:rPr>
          <w:rFonts w:ascii="Arial" w:hAnsi="Arial" w:cs="Arial"/>
        </w:rPr>
      </w:pPr>
    </w:p>
    <w:p w14:paraId="0B4C3E86" w14:textId="53F5DB94" w:rsidR="00ED3FBA" w:rsidRPr="00ED3FBA" w:rsidRDefault="00ED3FBA" w:rsidP="00ED3FBA">
      <w:pPr>
        <w:jc w:val="both"/>
        <w:rPr>
          <w:rFonts w:ascii="Arial" w:hAnsi="Arial" w:cs="Arial"/>
        </w:rPr>
      </w:pPr>
      <w:r w:rsidRPr="00ED3FBA">
        <w:rPr>
          <w:rFonts w:ascii="Arial" w:hAnsi="Arial" w:cs="Arial"/>
        </w:rPr>
        <w:t>Il s'adresse à des investisseurs ayant une connaissance a minima basique des produits et des marchés financiers, et qui acceptent un risque de perte en capital. Ce</w:t>
      </w:r>
      <w:r w:rsidR="00F42C25">
        <w:rPr>
          <w:rFonts w:ascii="Arial" w:hAnsi="Arial" w:cs="Arial"/>
        </w:rPr>
        <w:t>t OPCVM</w:t>
      </w:r>
      <w:r w:rsidRPr="00ED3FBA">
        <w:rPr>
          <w:rFonts w:ascii="Arial" w:hAnsi="Arial" w:cs="Arial"/>
        </w:rPr>
        <w:t xml:space="preserve"> est avant tout destiné à des investisseurs prêts à supporter les variations inhérentes aux marchés d'actions et de taux et disposant d'un horizon d'investissement à moyen/long terme.</w:t>
      </w:r>
    </w:p>
    <w:p w14:paraId="3E1C7BEE" w14:textId="57D84FEE" w:rsidR="00E41EC6" w:rsidRPr="00A22CDC" w:rsidRDefault="00E41EC6">
      <w:pPr>
        <w:pStyle w:val="Textebrut"/>
        <w:jc w:val="both"/>
        <w:rPr>
          <w:rFonts w:ascii="Arial" w:hAnsi="Arial" w:cs="Arial"/>
          <w:strike/>
        </w:rPr>
      </w:pPr>
    </w:p>
    <w:p w14:paraId="3E0BA65C" w14:textId="63213A35" w:rsidR="00E41EC6" w:rsidRDefault="00E41EC6">
      <w:pPr>
        <w:pStyle w:val="Textebrut"/>
        <w:tabs>
          <w:tab w:val="left" w:pos="0"/>
        </w:tabs>
        <w:jc w:val="both"/>
        <w:rPr>
          <w:rFonts w:ascii="Arial" w:hAnsi="Arial"/>
        </w:rPr>
      </w:pPr>
      <w:r w:rsidRPr="00A22CDC">
        <w:rPr>
          <w:rFonts w:ascii="Arial" w:hAnsi="Arial" w:cs="Arial"/>
        </w:rPr>
        <w:t>Le montant qu’il est raisonnable d’investir</w:t>
      </w:r>
      <w:r>
        <w:rPr>
          <w:rFonts w:ascii="Arial" w:hAnsi="Arial"/>
        </w:rPr>
        <w:t xml:space="preserve"> dans ce </w:t>
      </w:r>
      <w:r w:rsidR="004E71FE">
        <w:rPr>
          <w:rFonts w:ascii="Arial" w:hAnsi="Arial"/>
        </w:rPr>
        <w:t xml:space="preserve">Fonds </w:t>
      </w:r>
      <w:r>
        <w:rPr>
          <w:rFonts w:ascii="Arial" w:hAnsi="Arial"/>
        </w:rPr>
        <w:t>dépend de la situation personnelle de l’investisseur. Pour le déterminer, il doit tenir compte de son patrimoine personnel, de ses besoins actuels et à 5 ans, mais également de son souhait de prendre des risques ou au contraire de privilégier un investissement prudent.</w:t>
      </w:r>
    </w:p>
    <w:p w14:paraId="5FF9FAC6" w14:textId="77777777" w:rsidR="00E41EC6" w:rsidRDefault="00E41EC6">
      <w:pPr>
        <w:pStyle w:val="Textebrut"/>
        <w:tabs>
          <w:tab w:val="left" w:pos="0"/>
        </w:tabs>
        <w:jc w:val="both"/>
        <w:rPr>
          <w:rFonts w:ascii="Arial" w:hAnsi="Arial"/>
        </w:rPr>
      </w:pPr>
    </w:p>
    <w:p w14:paraId="14167897" w14:textId="52540D30" w:rsidR="00E41EC6" w:rsidRDefault="00E41EC6">
      <w:pPr>
        <w:pStyle w:val="Textebrut"/>
        <w:tabs>
          <w:tab w:val="left" w:pos="0"/>
        </w:tabs>
        <w:jc w:val="both"/>
        <w:rPr>
          <w:rFonts w:ascii="Arial" w:hAnsi="Arial"/>
        </w:rPr>
      </w:pPr>
      <w:r>
        <w:rPr>
          <w:rFonts w:ascii="Arial" w:hAnsi="Arial"/>
        </w:rPr>
        <w:t>Il est également fortement recommandé au</w:t>
      </w:r>
      <w:r w:rsidR="00D56531">
        <w:rPr>
          <w:rFonts w:ascii="Arial" w:hAnsi="Arial"/>
        </w:rPr>
        <w:t>x</w:t>
      </w:r>
      <w:r>
        <w:rPr>
          <w:rFonts w:ascii="Arial" w:hAnsi="Arial"/>
        </w:rPr>
        <w:t xml:space="preserve"> souscripteur</w:t>
      </w:r>
      <w:r w:rsidR="00D56531">
        <w:rPr>
          <w:rFonts w:ascii="Arial" w:hAnsi="Arial"/>
        </w:rPr>
        <w:t>s</w:t>
      </w:r>
      <w:r>
        <w:rPr>
          <w:rFonts w:ascii="Arial" w:hAnsi="Arial"/>
        </w:rPr>
        <w:t xml:space="preserve"> de diversifier suffisamment </w:t>
      </w:r>
      <w:r w:rsidR="00663E19">
        <w:rPr>
          <w:rFonts w:ascii="Arial" w:hAnsi="Arial"/>
        </w:rPr>
        <w:t xml:space="preserve">leurs </w:t>
      </w:r>
      <w:r>
        <w:rPr>
          <w:rFonts w:ascii="Arial" w:hAnsi="Arial"/>
        </w:rPr>
        <w:t xml:space="preserve">investissements afin de ne pas </w:t>
      </w:r>
      <w:r w:rsidR="00663E19">
        <w:rPr>
          <w:rFonts w:ascii="Arial" w:hAnsi="Arial"/>
        </w:rPr>
        <w:t xml:space="preserve">être exposés </w:t>
      </w:r>
      <w:r>
        <w:rPr>
          <w:rFonts w:ascii="Arial" w:hAnsi="Arial"/>
        </w:rPr>
        <w:t>uniquement au</w:t>
      </w:r>
      <w:r w:rsidR="00663E19">
        <w:rPr>
          <w:rFonts w:ascii="Arial" w:hAnsi="Arial"/>
        </w:rPr>
        <w:t>x</w:t>
      </w:r>
      <w:r>
        <w:rPr>
          <w:rFonts w:ascii="Arial" w:hAnsi="Arial"/>
        </w:rPr>
        <w:t xml:space="preserve"> risque</w:t>
      </w:r>
      <w:r w:rsidR="00663E19">
        <w:rPr>
          <w:rFonts w:ascii="Arial" w:hAnsi="Arial"/>
        </w:rPr>
        <w:t>s</w:t>
      </w:r>
      <w:r>
        <w:rPr>
          <w:rFonts w:ascii="Arial" w:hAnsi="Arial"/>
        </w:rPr>
        <w:t xml:space="preserve"> de </w:t>
      </w:r>
      <w:r w:rsidR="004E71FE">
        <w:rPr>
          <w:rFonts w:ascii="Arial" w:hAnsi="Arial"/>
        </w:rPr>
        <w:t>ce Fonds</w:t>
      </w:r>
      <w:r>
        <w:rPr>
          <w:rFonts w:ascii="Arial" w:hAnsi="Arial"/>
        </w:rPr>
        <w:t>.</w:t>
      </w:r>
    </w:p>
    <w:p w14:paraId="7D8ABA75" w14:textId="718C1CBF" w:rsidR="00327F3E" w:rsidRDefault="00327F3E">
      <w:pPr>
        <w:pStyle w:val="Textebrut"/>
        <w:tabs>
          <w:tab w:val="left" w:pos="0"/>
        </w:tabs>
        <w:jc w:val="both"/>
        <w:rPr>
          <w:rFonts w:ascii="Arial" w:hAnsi="Arial"/>
        </w:rPr>
      </w:pPr>
    </w:p>
    <w:p w14:paraId="6ADB508E" w14:textId="77777777" w:rsidR="00F42C25" w:rsidRPr="00DE6758" w:rsidRDefault="00F42C25" w:rsidP="00F42C25">
      <w:pPr>
        <w:jc w:val="both"/>
        <w:rPr>
          <w:rFonts w:ascii="Arial" w:hAnsi="Arial"/>
        </w:rPr>
      </w:pPr>
      <w:r w:rsidRPr="00DE6758">
        <w:rPr>
          <w:rFonts w:ascii="Arial" w:hAnsi="Arial"/>
        </w:rPr>
        <w:t xml:space="preserve">L’OPCVM n’a pas été enregistré auprès de l’autorité fiscale américaine en vertu de la loi US Securities </w:t>
      </w:r>
      <w:proofErr w:type="spellStart"/>
      <w:r w:rsidRPr="00DE6758">
        <w:rPr>
          <w:rFonts w:ascii="Arial" w:hAnsi="Arial"/>
        </w:rPr>
        <w:t>Act</w:t>
      </w:r>
      <w:proofErr w:type="spellEnd"/>
      <w:r w:rsidRPr="00DE6758">
        <w:rPr>
          <w:rFonts w:ascii="Arial" w:hAnsi="Arial"/>
        </w:rPr>
        <w:t xml:space="preserve"> of 1933. En conséquence, les parts/actions de l’OPCVM ne peuvent pas être offertes, vendues ou détenues, directement ou indirectement, pour le compte ou au bénéfice d’une « U.S. Person », telle que définie par la réglementation américaine, notamment la réglementation « </w:t>
      </w:r>
      <w:proofErr w:type="spellStart"/>
      <w:r w:rsidRPr="00DE6758">
        <w:rPr>
          <w:rFonts w:ascii="Arial" w:hAnsi="Arial"/>
        </w:rPr>
        <w:t>Regulation</w:t>
      </w:r>
      <w:proofErr w:type="spellEnd"/>
      <w:r w:rsidRPr="00DE6758">
        <w:rPr>
          <w:rFonts w:ascii="Arial" w:hAnsi="Arial"/>
        </w:rPr>
        <w:t xml:space="preserve"> S (Part 230 – 17 CFR 230.903) de la SEC disponible à l’adresse suivante : </w:t>
      </w:r>
      <w:hyperlink r:id="rId30" w:history="1">
        <w:r w:rsidRPr="00DE6758">
          <w:rPr>
            <w:rFonts w:ascii="Arial" w:hAnsi="Arial"/>
          </w:rPr>
          <w:t>http://www.sec.gov/about/laws/secrulesregs.htm</w:t>
        </w:r>
      </w:hyperlink>
      <w:r w:rsidRPr="00DE6758">
        <w:rPr>
          <w:rFonts w:ascii="Arial" w:hAnsi="Arial"/>
        </w:rPr>
        <w:t> </w:t>
      </w:r>
    </w:p>
    <w:p w14:paraId="023DEA0F" w14:textId="72858009" w:rsidR="006C25BD" w:rsidRPr="00DE6758" w:rsidRDefault="006C25BD" w:rsidP="00FC72F8">
      <w:pPr>
        <w:jc w:val="both"/>
        <w:rPr>
          <w:rFonts w:ascii="Arial" w:hAnsi="Arial"/>
        </w:rPr>
      </w:pPr>
    </w:p>
    <w:p w14:paraId="6952A212" w14:textId="25FF8ACA" w:rsidR="004940E7" w:rsidRDefault="004940E7" w:rsidP="001B74FE">
      <w:pPr>
        <w:tabs>
          <w:tab w:val="left" w:pos="180"/>
        </w:tabs>
        <w:jc w:val="both"/>
        <w:rPr>
          <w:rFonts w:ascii="Arial" w:hAnsi="Arial" w:cs="Arial"/>
          <w:b/>
        </w:rPr>
      </w:pPr>
      <w:r w:rsidRPr="00231E5D">
        <w:rPr>
          <w:rFonts w:ascii="Arial" w:hAnsi="Arial" w:cs="Arial"/>
          <w:b/>
        </w:rPr>
        <w:t xml:space="preserve">Durée </w:t>
      </w:r>
      <w:r>
        <w:rPr>
          <w:rFonts w:ascii="Arial" w:hAnsi="Arial" w:cs="Arial"/>
          <w:b/>
        </w:rPr>
        <w:t xml:space="preserve">de placement recommandée </w:t>
      </w:r>
    </w:p>
    <w:p w14:paraId="577C3CCD" w14:textId="77777777" w:rsidR="004940E7" w:rsidRDefault="004940E7" w:rsidP="001B74FE">
      <w:pPr>
        <w:tabs>
          <w:tab w:val="left" w:pos="180"/>
        </w:tabs>
        <w:jc w:val="both"/>
        <w:rPr>
          <w:rFonts w:ascii="Arial" w:hAnsi="Arial" w:cs="Arial"/>
          <w:b/>
        </w:rPr>
      </w:pPr>
    </w:p>
    <w:p w14:paraId="10A31441" w14:textId="6B1BD8F9" w:rsidR="004940E7" w:rsidRPr="00231E5D" w:rsidRDefault="004940E7" w:rsidP="001B74FE">
      <w:pPr>
        <w:tabs>
          <w:tab w:val="left" w:pos="180"/>
        </w:tabs>
        <w:jc w:val="both"/>
        <w:rPr>
          <w:rFonts w:ascii="Arial" w:hAnsi="Arial" w:cs="Arial"/>
        </w:rPr>
      </w:pPr>
      <w:r>
        <w:rPr>
          <w:rFonts w:ascii="Arial" w:hAnsi="Arial" w:cs="Arial"/>
        </w:rPr>
        <w:t>S</w:t>
      </w:r>
      <w:r w:rsidRPr="00231E5D">
        <w:rPr>
          <w:rFonts w:ascii="Arial" w:hAnsi="Arial" w:cs="Arial"/>
        </w:rPr>
        <w:t>upérieure à 5 ans</w:t>
      </w:r>
    </w:p>
    <w:p w14:paraId="148A3045" w14:textId="77777777" w:rsidR="00236E2C" w:rsidRDefault="00236E2C">
      <w:pPr>
        <w:pStyle w:val="Textebrut"/>
        <w:tabs>
          <w:tab w:val="left" w:pos="4962"/>
        </w:tabs>
        <w:jc w:val="both"/>
        <w:rPr>
          <w:rFonts w:ascii="Arial" w:hAnsi="Arial"/>
        </w:rPr>
      </w:pPr>
    </w:p>
    <w:p w14:paraId="671F1342" w14:textId="3319F528" w:rsidR="00E41EC6" w:rsidRDefault="00E41EC6" w:rsidP="00E41EC6">
      <w:pPr>
        <w:pStyle w:val="Textebrut"/>
        <w:tabs>
          <w:tab w:val="left" w:pos="5103"/>
        </w:tabs>
        <w:outlineLvl w:val="0"/>
        <w:rPr>
          <w:rFonts w:ascii="Arial" w:hAnsi="Arial"/>
          <w:b/>
        </w:rPr>
      </w:pPr>
      <w:r>
        <w:rPr>
          <w:rFonts w:ascii="Arial" w:hAnsi="Arial"/>
          <w:b/>
        </w:rPr>
        <w:t xml:space="preserve">Modalités de détermination et d’affectation des </w:t>
      </w:r>
      <w:r w:rsidR="00F93976">
        <w:rPr>
          <w:rFonts w:ascii="Arial" w:hAnsi="Arial"/>
          <w:b/>
        </w:rPr>
        <w:t>sommes distribuables</w:t>
      </w:r>
    </w:p>
    <w:p w14:paraId="05DED87A" w14:textId="77777777" w:rsidR="004940E7" w:rsidRPr="00F93976" w:rsidRDefault="004940E7" w:rsidP="00E41EC6">
      <w:pPr>
        <w:pStyle w:val="Textebrut"/>
        <w:tabs>
          <w:tab w:val="left" w:pos="5103"/>
        </w:tabs>
        <w:outlineLvl w:val="0"/>
        <w:rPr>
          <w:rFonts w:ascii="Arial" w:hAnsi="Arial"/>
          <w:b/>
        </w:rPr>
      </w:pPr>
    </w:p>
    <w:p w14:paraId="2E32B527" w14:textId="6201E0C2" w:rsidR="00E41EC6" w:rsidRPr="00FC72F8" w:rsidRDefault="00E41EC6" w:rsidP="00E41EC6">
      <w:pPr>
        <w:pStyle w:val="Textebrut"/>
        <w:tabs>
          <w:tab w:val="left" w:pos="5103"/>
          <w:tab w:val="left" w:pos="7088"/>
        </w:tabs>
        <w:jc w:val="both"/>
        <w:outlineLvl w:val="0"/>
        <w:rPr>
          <w:rFonts w:ascii="Arial" w:hAnsi="Arial" w:cs="Arial"/>
        </w:rPr>
      </w:pPr>
      <w:r w:rsidRPr="00FC72F8">
        <w:rPr>
          <w:rFonts w:ascii="Arial" w:hAnsi="Arial" w:cs="Arial"/>
        </w:rPr>
        <w:t xml:space="preserve">Capitalisation. </w:t>
      </w:r>
    </w:p>
    <w:p w14:paraId="6A5C5B67" w14:textId="77777777" w:rsidR="00E41EC6" w:rsidRDefault="00E41EC6">
      <w:pPr>
        <w:pStyle w:val="Textebrut"/>
        <w:tabs>
          <w:tab w:val="left" w:pos="5103"/>
        </w:tabs>
        <w:rPr>
          <w:rFonts w:ascii="Arial" w:hAnsi="Arial"/>
          <w:b/>
          <w:u w:val="single"/>
        </w:rPr>
      </w:pPr>
    </w:p>
    <w:p w14:paraId="742B6E22" w14:textId="77777777" w:rsidR="00E41EC6" w:rsidRDefault="00E41EC6" w:rsidP="00E41EC6">
      <w:pPr>
        <w:pStyle w:val="Textebrut"/>
        <w:tabs>
          <w:tab w:val="left" w:pos="5103"/>
        </w:tabs>
        <w:outlineLvl w:val="0"/>
        <w:rPr>
          <w:rFonts w:ascii="Arial" w:hAnsi="Arial"/>
          <w:b/>
          <w:color w:val="000000"/>
        </w:rPr>
      </w:pPr>
      <w:r>
        <w:rPr>
          <w:rFonts w:ascii="Arial" w:hAnsi="Arial"/>
          <w:b/>
        </w:rPr>
        <w:t xml:space="preserve">Caractéristiques des </w:t>
      </w:r>
      <w:r>
        <w:rPr>
          <w:rFonts w:ascii="Arial" w:hAnsi="Arial"/>
          <w:b/>
          <w:color w:val="000000"/>
        </w:rPr>
        <w:t>parts</w:t>
      </w:r>
    </w:p>
    <w:p w14:paraId="412D07E3" w14:textId="045F4DE1" w:rsidR="00E41EC6" w:rsidRDefault="00E41EC6" w:rsidP="00E41EC6">
      <w:pPr>
        <w:pStyle w:val="Textebrut"/>
        <w:tabs>
          <w:tab w:val="left" w:pos="5103"/>
        </w:tabs>
        <w:outlineLvl w:val="0"/>
        <w:rPr>
          <w:rFonts w:ascii="Arial" w:hAnsi="Arial"/>
          <w:bCs/>
          <w:color w:val="000000" w:themeColor="text1"/>
        </w:rPr>
      </w:pPr>
      <w:r w:rsidRPr="00C71085">
        <w:rPr>
          <w:rFonts w:ascii="Arial" w:hAnsi="Arial"/>
          <w:bCs/>
          <w:color w:val="000000" w:themeColor="text1"/>
        </w:rPr>
        <w:t>Valeur liquidative d’origine </w:t>
      </w:r>
      <w:r w:rsidR="00B2268C">
        <w:rPr>
          <w:rFonts w:ascii="Arial" w:hAnsi="Arial"/>
          <w:bCs/>
          <w:color w:val="000000" w:themeColor="text1"/>
        </w:rPr>
        <w:t>Part R</w:t>
      </w:r>
      <w:r w:rsidRPr="00C71085">
        <w:rPr>
          <w:rFonts w:ascii="Arial" w:hAnsi="Arial"/>
          <w:bCs/>
          <w:color w:val="000000" w:themeColor="text1"/>
        </w:rPr>
        <w:t xml:space="preserve">: </w:t>
      </w:r>
      <w:r w:rsidR="006C25BD">
        <w:rPr>
          <w:rFonts w:ascii="Arial" w:hAnsi="Arial"/>
          <w:bCs/>
          <w:color w:val="000000" w:themeColor="text1"/>
        </w:rPr>
        <w:t>100 euros</w:t>
      </w:r>
    </w:p>
    <w:p w14:paraId="7ADDC34C" w14:textId="42DAF166" w:rsidR="007A2A41" w:rsidRPr="00C71085" w:rsidRDefault="007A2A41" w:rsidP="00E41EC6">
      <w:pPr>
        <w:pStyle w:val="Textebrut"/>
        <w:tabs>
          <w:tab w:val="left" w:pos="5103"/>
        </w:tabs>
        <w:outlineLvl w:val="0"/>
        <w:rPr>
          <w:rFonts w:ascii="Arial" w:hAnsi="Arial"/>
          <w:bCs/>
          <w:color w:val="000000" w:themeColor="text1"/>
        </w:rPr>
      </w:pPr>
      <w:r>
        <w:rPr>
          <w:rFonts w:ascii="Arial" w:hAnsi="Arial"/>
          <w:bCs/>
          <w:color w:val="000000" w:themeColor="text1"/>
        </w:rPr>
        <w:t>Valeur liquidative d’origine Part I : 100 000 euros</w:t>
      </w:r>
    </w:p>
    <w:p w14:paraId="77945AEA" w14:textId="77777777" w:rsidR="00E41EC6" w:rsidRDefault="00E41EC6">
      <w:pPr>
        <w:pStyle w:val="Textebrut"/>
        <w:tabs>
          <w:tab w:val="left" w:pos="5103"/>
        </w:tabs>
        <w:rPr>
          <w:rFonts w:ascii="Arial" w:hAnsi="Arial"/>
          <w:bCs/>
        </w:rPr>
      </w:pPr>
      <w:r>
        <w:rPr>
          <w:rFonts w:ascii="Arial" w:hAnsi="Arial"/>
          <w:bCs/>
        </w:rPr>
        <w:t>Devise de libellé : Euro</w:t>
      </w:r>
    </w:p>
    <w:p w14:paraId="1170BFD7" w14:textId="40740623" w:rsidR="00E41EC6" w:rsidRDefault="00E41EC6">
      <w:pPr>
        <w:pStyle w:val="Textebrut"/>
        <w:tabs>
          <w:tab w:val="left" w:pos="5103"/>
        </w:tabs>
        <w:rPr>
          <w:rFonts w:ascii="Arial" w:hAnsi="Arial"/>
          <w:bCs/>
        </w:rPr>
      </w:pPr>
      <w:r>
        <w:rPr>
          <w:rFonts w:ascii="Arial" w:hAnsi="Arial"/>
          <w:bCs/>
        </w:rPr>
        <w:t xml:space="preserve">Fractionnement : </w:t>
      </w:r>
      <w:r w:rsidR="001F345A" w:rsidRPr="001F345A">
        <w:rPr>
          <w:rFonts w:ascii="Arial" w:hAnsi="Arial"/>
          <w:color w:val="000000"/>
        </w:rPr>
        <w:t xml:space="preserve"> </w:t>
      </w:r>
      <w:r w:rsidR="001F345A" w:rsidRPr="00563492">
        <w:rPr>
          <w:rFonts w:ascii="Arial" w:hAnsi="Arial"/>
          <w:color w:val="000000"/>
        </w:rPr>
        <w:t>Les parts sont fractionnées en centièmes.</w:t>
      </w:r>
    </w:p>
    <w:p w14:paraId="6AFD95BA" w14:textId="232CB919" w:rsidR="004940E7" w:rsidRDefault="004940E7">
      <w:pPr>
        <w:pStyle w:val="Textebrut"/>
        <w:tabs>
          <w:tab w:val="left" w:pos="5103"/>
        </w:tabs>
        <w:rPr>
          <w:rFonts w:ascii="Arial" w:hAnsi="Arial"/>
          <w:bCs/>
        </w:rPr>
      </w:pPr>
    </w:p>
    <w:p w14:paraId="57C424B0" w14:textId="38E1809A" w:rsidR="004940E7" w:rsidRPr="00563492" w:rsidRDefault="004940E7" w:rsidP="004940E7">
      <w:pPr>
        <w:jc w:val="both"/>
        <w:rPr>
          <w:rFonts w:ascii="Arial" w:hAnsi="Arial" w:cs="Arial"/>
        </w:rPr>
      </w:pPr>
      <w:r w:rsidRPr="00563492">
        <w:rPr>
          <w:rFonts w:ascii="Arial" w:hAnsi="Arial" w:cs="Arial"/>
          <w:b/>
        </w:rPr>
        <w:t xml:space="preserve">Montant minimum de souscription </w:t>
      </w:r>
      <w:r w:rsidR="00AA2FD3" w:rsidRPr="00563492">
        <w:rPr>
          <w:rFonts w:ascii="Arial" w:hAnsi="Arial" w:cs="Arial"/>
          <w:b/>
        </w:rPr>
        <w:t>initial</w:t>
      </w:r>
      <w:r w:rsidR="00AC40BB" w:rsidRPr="00563492">
        <w:rPr>
          <w:rFonts w:ascii="Arial" w:hAnsi="Arial" w:cs="Arial"/>
          <w:b/>
        </w:rPr>
        <w:t>e</w:t>
      </w:r>
      <w:r w:rsidRPr="00563492">
        <w:rPr>
          <w:rFonts w:ascii="Arial" w:hAnsi="Arial" w:cs="Arial"/>
        </w:rPr>
        <w:t xml:space="preserve"> </w:t>
      </w:r>
      <w:r w:rsidR="00B2268C" w:rsidRPr="00563492">
        <w:rPr>
          <w:rFonts w:ascii="Arial" w:hAnsi="Arial" w:cs="Arial"/>
        </w:rPr>
        <w:t xml:space="preserve">(Part R, Part I) </w:t>
      </w:r>
      <w:r w:rsidRPr="00563492">
        <w:rPr>
          <w:rFonts w:ascii="Arial" w:hAnsi="Arial" w:cs="Arial"/>
        </w:rPr>
        <w:t>: 1 part</w:t>
      </w:r>
      <w:r w:rsidR="001F345A" w:rsidRPr="00563492">
        <w:rPr>
          <w:rFonts w:ascii="Arial" w:hAnsi="Arial" w:cs="Arial"/>
        </w:rPr>
        <w:t xml:space="preserve"> </w:t>
      </w:r>
    </w:p>
    <w:p w14:paraId="1AC0538C" w14:textId="7E84A870" w:rsidR="004940E7" w:rsidRPr="00231E5D" w:rsidRDefault="004940E7" w:rsidP="004940E7">
      <w:pPr>
        <w:jc w:val="both"/>
        <w:rPr>
          <w:rFonts w:ascii="Arial" w:hAnsi="Arial" w:cs="Arial"/>
        </w:rPr>
      </w:pPr>
      <w:r w:rsidRPr="00563492">
        <w:rPr>
          <w:rFonts w:ascii="Arial" w:hAnsi="Arial" w:cs="Arial"/>
          <w:b/>
        </w:rPr>
        <w:t>Montant minimum des souscriptions ultérieures</w:t>
      </w:r>
      <w:r w:rsidRPr="00563492">
        <w:rPr>
          <w:rFonts w:ascii="Arial" w:hAnsi="Arial" w:cs="Arial"/>
        </w:rPr>
        <w:t xml:space="preserve"> </w:t>
      </w:r>
      <w:r w:rsidR="00B2268C" w:rsidRPr="00563492">
        <w:rPr>
          <w:rFonts w:ascii="Arial" w:hAnsi="Arial" w:cs="Arial"/>
        </w:rPr>
        <w:t>(Part R, Part I)</w:t>
      </w:r>
      <w:r w:rsidRPr="00563492">
        <w:rPr>
          <w:rFonts w:ascii="Arial" w:hAnsi="Arial" w:cs="Arial"/>
        </w:rPr>
        <w:t xml:space="preserve">: </w:t>
      </w:r>
      <w:r w:rsidR="001F345A" w:rsidRPr="00563492">
        <w:rPr>
          <w:rFonts w:ascii="Arial" w:hAnsi="Arial" w:cs="Arial"/>
        </w:rPr>
        <w:t>0,01</w:t>
      </w:r>
      <w:r w:rsidR="000131C5" w:rsidRPr="00563492">
        <w:rPr>
          <w:rFonts w:ascii="Arial" w:hAnsi="Arial" w:cs="Arial"/>
        </w:rPr>
        <w:t xml:space="preserve"> part</w:t>
      </w:r>
    </w:p>
    <w:p w14:paraId="05C5C6BB" w14:textId="77777777" w:rsidR="004940E7" w:rsidRDefault="004940E7">
      <w:pPr>
        <w:pStyle w:val="Textebrut"/>
        <w:tabs>
          <w:tab w:val="left" w:pos="5103"/>
        </w:tabs>
        <w:rPr>
          <w:rFonts w:ascii="Arial" w:hAnsi="Arial"/>
          <w:bCs/>
        </w:rPr>
      </w:pPr>
    </w:p>
    <w:p w14:paraId="186BD2F0" w14:textId="77777777" w:rsidR="00E41EC6" w:rsidRDefault="00E41EC6" w:rsidP="00E41EC6">
      <w:pPr>
        <w:pStyle w:val="Textebrut"/>
        <w:tabs>
          <w:tab w:val="left" w:pos="4962"/>
        </w:tabs>
        <w:ind w:left="4962" w:hanging="4962"/>
        <w:jc w:val="both"/>
        <w:outlineLvl w:val="0"/>
        <w:rPr>
          <w:rFonts w:ascii="Arial" w:hAnsi="Arial"/>
          <w:b/>
        </w:rPr>
      </w:pPr>
      <w:r>
        <w:rPr>
          <w:rFonts w:ascii="Arial" w:hAnsi="Arial"/>
          <w:b/>
        </w:rPr>
        <w:t>Modalités de souscription et de rachat</w:t>
      </w:r>
    </w:p>
    <w:p w14:paraId="32354E45" w14:textId="77777777" w:rsidR="00B2268C" w:rsidRDefault="00B2268C" w:rsidP="00B2268C">
      <w:pPr>
        <w:jc w:val="both"/>
        <w:rPr>
          <w:rFonts w:ascii="Arial" w:hAnsi="Arial" w:cs="Arial"/>
          <w:sz w:val="18"/>
          <w:szCs w:val="18"/>
        </w:rPr>
      </w:pPr>
    </w:p>
    <w:p w14:paraId="3F0C4716" w14:textId="27D6EC3D" w:rsidR="00B2268C" w:rsidRPr="00DE6758" w:rsidRDefault="00B2268C" w:rsidP="00B2268C">
      <w:pPr>
        <w:jc w:val="both"/>
        <w:rPr>
          <w:rFonts w:ascii="Arial" w:hAnsi="Arial"/>
          <w:iCs/>
        </w:rPr>
      </w:pPr>
      <w:r w:rsidRPr="00DE6758">
        <w:rPr>
          <w:rFonts w:ascii="Arial" w:hAnsi="Arial"/>
          <w:iCs/>
        </w:rPr>
        <w:t>L’organisme désigné pour recevoir les souscriptions et rachats est le dépositaire : Banque Fédérative du Crédit Mutuel (BFCM).</w:t>
      </w:r>
    </w:p>
    <w:p w14:paraId="7B31A325" w14:textId="77777777" w:rsidR="00B2268C" w:rsidRPr="00DE6758" w:rsidRDefault="00B2268C" w:rsidP="00B2268C">
      <w:pPr>
        <w:jc w:val="both"/>
        <w:rPr>
          <w:rFonts w:ascii="Arial" w:hAnsi="Arial"/>
          <w:iCs/>
        </w:rPr>
      </w:pPr>
    </w:p>
    <w:p w14:paraId="550FF134" w14:textId="77777777" w:rsidR="00B2268C" w:rsidRPr="00DE6758" w:rsidRDefault="00B2268C" w:rsidP="00B2268C">
      <w:pPr>
        <w:jc w:val="both"/>
        <w:rPr>
          <w:rFonts w:ascii="Arial" w:hAnsi="Arial"/>
          <w:iCs/>
        </w:rPr>
      </w:pPr>
      <w:r w:rsidRPr="00DE6758">
        <w:rPr>
          <w:rFonts w:ascii="Arial" w:hAnsi="Arial"/>
          <w:iCs/>
        </w:rPr>
        <w:t>Les souscriptions peuvent être effectuées par apport de titres.</w:t>
      </w:r>
    </w:p>
    <w:p w14:paraId="065A3A2D" w14:textId="77777777" w:rsidR="00B2268C" w:rsidRPr="00DE6758" w:rsidRDefault="00B2268C" w:rsidP="00B2268C">
      <w:pPr>
        <w:jc w:val="both"/>
        <w:rPr>
          <w:rFonts w:ascii="Arial" w:hAnsi="Arial"/>
          <w:iCs/>
        </w:rPr>
      </w:pPr>
    </w:p>
    <w:p w14:paraId="61CDC4B9" w14:textId="77777777" w:rsidR="00B2268C" w:rsidRPr="00DE6758" w:rsidRDefault="00B2268C" w:rsidP="00B2268C">
      <w:pPr>
        <w:widowControl w:val="0"/>
        <w:autoSpaceDE w:val="0"/>
        <w:autoSpaceDN w:val="0"/>
        <w:adjustRightInd w:val="0"/>
        <w:rPr>
          <w:rFonts w:ascii="Arial" w:hAnsi="Arial"/>
          <w:iCs/>
        </w:rPr>
      </w:pPr>
      <w:r w:rsidRPr="00DE6758">
        <w:rPr>
          <w:rFonts w:ascii="Arial" w:hAnsi="Arial"/>
          <w:iCs/>
        </w:rPr>
        <w:t>Les ordres de souscription peuvent être acceptés en nombre de parts/d’actions ou en montant. Les ordres de rachat sont acceptés en nombre de parts/actions uniquement.</w:t>
      </w:r>
    </w:p>
    <w:p w14:paraId="6C005548" w14:textId="77777777" w:rsidR="00B2268C" w:rsidRPr="00DE6758" w:rsidRDefault="00B2268C" w:rsidP="00B2268C">
      <w:pPr>
        <w:jc w:val="both"/>
        <w:rPr>
          <w:rFonts w:ascii="Arial" w:hAnsi="Arial"/>
          <w:iCs/>
        </w:rPr>
      </w:pPr>
    </w:p>
    <w:p w14:paraId="4289D594" w14:textId="4C71CEF3" w:rsidR="00B2268C" w:rsidRPr="00DE6758" w:rsidRDefault="00B2268C" w:rsidP="00B2268C">
      <w:pPr>
        <w:jc w:val="both"/>
        <w:rPr>
          <w:rFonts w:ascii="Arial" w:hAnsi="Arial"/>
          <w:iCs/>
        </w:rPr>
      </w:pPr>
      <w:r w:rsidRPr="00DE6758">
        <w:rPr>
          <w:rFonts w:ascii="Arial" w:hAnsi="Arial"/>
          <w:iCs/>
        </w:rPr>
        <w:t xml:space="preserve">Les ordres de souscription et de rachat sont centralisés chaque jour ouvré à </w:t>
      </w:r>
      <w:r w:rsidR="00DE6758" w:rsidRPr="00DE6758">
        <w:rPr>
          <w:rFonts w:ascii="Arial" w:hAnsi="Arial"/>
          <w:iCs/>
        </w:rPr>
        <w:t>12</w:t>
      </w:r>
      <w:r w:rsidRPr="00DE6758">
        <w:rPr>
          <w:rFonts w:ascii="Arial" w:hAnsi="Arial"/>
          <w:iCs/>
        </w:rPr>
        <w:t>h00 :</w:t>
      </w:r>
    </w:p>
    <w:p w14:paraId="3CD3569F" w14:textId="1393D2EE" w:rsidR="00B2268C" w:rsidRPr="00DE6758" w:rsidRDefault="00B2268C" w:rsidP="00B2268C">
      <w:pPr>
        <w:numPr>
          <w:ilvl w:val="0"/>
          <w:numId w:val="29"/>
        </w:numPr>
        <w:ind w:left="567" w:hanging="207"/>
        <w:jc w:val="both"/>
        <w:rPr>
          <w:rFonts w:ascii="Arial" w:hAnsi="Arial"/>
          <w:iCs/>
        </w:rPr>
      </w:pPr>
      <w:r w:rsidRPr="00DE6758">
        <w:rPr>
          <w:rFonts w:ascii="Arial" w:hAnsi="Arial"/>
          <w:iCs/>
        </w:rPr>
        <w:t xml:space="preserve">Les ordres reçus avant </w:t>
      </w:r>
      <w:r w:rsidR="00DE6758" w:rsidRPr="00DE6758">
        <w:rPr>
          <w:rFonts w:ascii="Arial" w:hAnsi="Arial"/>
          <w:iCs/>
        </w:rPr>
        <w:t>12</w:t>
      </w:r>
      <w:r w:rsidRPr="00DE6758">
        <w:rPr>
          <w:rFonts w:ascii="Arial" w:hAnsi="Arial"/>
          <w:iCs/>
        </w:rPr>
        <w:t xml:space="preserve">h00, sont exécutés sur la base de la valeur liquidative du jour. </w:t>
      </w:r>
    </w:p>
    <w:p w14:paraId="12AEF306" w14:textId="47D69408" w:rsidR="00B2268C" w:rsidRPr="00DE6758" w:rsidRDefault="00B2268C" w:rsidP="00B2268C">
      <w:pPr>
        <w:numPr>
          <w:ilvl w:val="0"/>
          <w:numId w:val="29"/>
        </w:numPr>
        <w:ind w:left="567" w:hanging="207"/>
        <w:jc w:val="both"/>
        <w:rPr>
          <w:rFonts w:ascii="Arial" w:hAnsi="Arial"/>
          <w:iCs/>
        </w:rPr>
      </w:pPr>
      <w:r w:rsidRPr="00DE6758">
        <w:rPr>
          <w:rFonts w:ascii="Arial" w:hAnsi="Arial"/>
          <w:iCs/>
        </w:rPr>
        <w:t xml:space="preserve">Les ordres reçus après </w:t>
      </w:r>
      <w:r w:rsidR="00DE6758" w:rsidRPr="00DE6758">
        <w:rPr>
          <w:rFonts w:ascii="Arial" w:hAnsi="Arial"/>
          <w:iCs/>
        </w:rPr>
        <w:t>12</w:t>
      </w:r>
      <w:r w:rsidRPr="00DE6758">
        <w:rPr>
          <w:rFonts w:ascii="Arial" w:hAnsi="Arial"/>
          <w:iCs/>
        </w:rPr>
        <w:t>h00, sont exécutés sur la base de la valeur liquidative suivante.</w:t>
      </w:r>
    </w:p>
    <w:p w14:paraId="16353C0D" w14:textId="3EDA80B7" w:rsidR="00AC6522" w:rsidRPr="00DE6758" w:rsidRDefault="00AC6522" w:rsidP="004463EE">
      <w:pPr>
        <w:pStyle w:val="Textebrut"/>
        <w:tabs>
          <w:tab w:val="left" w:pos="5103"/>
        </w:tabs>
        <w:jc w:val="both"/>
        <w:rPr>
          <w:rFonts w:ascii="Arial" w:hAnsi="Arial" w:cs="Arial"/>
          <w:sz w:val="18"/>
          <w:szCs w:val="18"/>
        </w:rPr>
      </w:pPr>
    </w:p>
    <w:p w14:paraId="46A7DABD" w14:textId="1830C673" w:rsidR="00EB2B06" w:rsidRDefault="00EB2B06" w:rsidP="00EB2B06">
      <w:pPr>
        <w:pStyle w:val="Corpsdetexte"/>
        <w:tabs>
          <w:tab w:val="left" w:pos="4253"/>
        </w:tabs>
        <w:rPr>
          <w:rFonts w:ascii="Arial" w:hAnsi="Arial"/>
          <w:i w:val="0"/>
          <w:sz w:val="20"/>
          <w:szCs w:val="20"/>
        </w:rPr>
      </w:pPr>
      <w:r>
        <w:rPr>
          <w:rFonts w:ascii="Arial" w:hAnsi="Arial"/>
          <w:i w:val="0"/>
          <w:sz w:val="20"/>
          <w:szCs w:val="20"/>
        </w:rPr>
        <w:t>Les ordres sont exécutés conformément au tableau ci-dessous :</w:t>
      </w:r>
    </w:p>
    <w:p w14:paraId="307F5A61" w14:textId="77777777" w:rsidR="00EB2B06" w:rsidRDefault="00EB2B06" w:rsidP="00EB2B06">
      <w:pPr>
        <w:pStyle w:val="Corpsdetexte"/>
        <w:tabs>
          <w:tab w:val="left" w:pos="4253"/>
        </w:tabs>
        <w:rPr>
          <w:rFonts w:ascii="Arial" w:hAnsi="Arial"/>
          <w:i w:val="0"/>
          <w:sz w:val="20"/>
          <w:szCs w:val="20"/>
        </w:rPr>
      </w:pPr>
    </w:p>
    <w:tbl>
      <w:tblPr>
        <w:tblW w:w="9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1843"/>
        <w:gridCol w:w="1417"/>
        <w:gridCol w:w="1560"/>
        <w:gridCol w:w="1417"/>
      </w:tblGrid>
      <w:tr w:rsidR="00EB2B06" w:rsidRPr="00E833A9" w14:paraId="5E250E67" w14:textId="77777777" w:rsidTr="00331A49">
        <w:trPr>
          <w:trHeight w:val="1114"/>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20BB0D49" w14:textId="77777777" w:rsidR="00EB2B06" w:rsidRPr="00E833A9" w:rsidRDefault="00EB2B06" w:rsidP="00331A49">
            <w:pPr>
              <w:keepNext/>
              <w:keepLines/>
              <w:overflowPunct w:val="0"/>
              <w:autoSpaceDE w:val="0"/>
              <w:autoSpaceDN w:val="0"/>
              <w:adjustRightInd w:val="0"/>
              <w:spacing w:line="360" w:lineRule="auto"/>
              <w:ind w:left="142" w:hanging="142"/>
              <w:textAlignment w:val="baseline"/>
              <w:rPr>
                <w:rFonts w:ascii="Arial" w:eastAsia="Times" w:hAnsi="Arial" w:cs="Arial"/>
                <w:i/>
              </w:rPr>
            </w:pPr>
            <w:r w:rsidRPr="00435B60">
              <w:rPr>
                <w:rFonts w:ascii="Arial" w:eastAsia="Calibri" w:hAnsi="Arial" w:cs="Arial"/>
                <w:i/>
              </w:rPr>
              <w:t>J</w:t>
            </w:r>
            <w:r>
              <w:rPr>
                <w:rFonts w:ascii="Arial" w:eastAsia="Calibri" w:hAnsi="Arial" w:cs="Arial"/>
                <w:i/>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2F97F63" w14:textId="77777777" w:rsidR="00EB2B06" w:rsidRPr="00E833A9" w:rsidRDefault="00EB2B06" w:rsidP="00331A49">
            <w:pPr>
              <w:keepNext/>
              <w:keepLines/>
              <w:overflowPunct w:val="0"/>
              <w:autoSpaceDE w:val="0"/>
              <w:autoSpaceDN w:val="0"/>
              <w:adjustRightInd w:val="0"/>
              <w:spacing w:line="360" w:lineRule="auto"/>
              <w:textAlignment w:val="baseline"/>
              <w:rPr>
                <w:rFonts w:ascii="Arial" w:eastAsia="Calibri" w:hAnsi="Arial" w:cs="Arial"/>
                <w:i/>
              </w:rPr>
            </w:pPr>
            <w:r w:rsidRPr="00435B60">
              <w:rPr>
                <w:rFonts w:ascii="Arial" w:eastAsia="Calibri" w:hAnsi="Arial" w:cs="Arial"/>
                <w:i/>
              </w:rPr>
              <w:t>J</w:t>
            </w:r>
            <w:r>
              <w:rPr>
                <w:rFonts w:ascii="Arial" w:eastAsia="Calibri" w:hAnsi="Arial" w:cs="Arial"/>
                <w:i/>
              </w:rPr>
              <w:t xml:space="preserve"> </w:t>
            </w:r>
          </w:p>
          <w:p w14:paraId="7898D8F2" w14:textId="77777777" w:rsidR="00EB2B06" w:rsidRPr="00E833A9" w:rsidRDefault="00EB2B06" w:rsidP="00331A49">
            <w:pPr>
              <w:keepNext/>
              <w:keepLines/>
              <w:overflowPunct w:val="0"/>
              <w:autoSpaceDE w:val="0"/>
              <w:autoSpaceDN w:val="0"/>
              <w:adjustRightInd w:val="0"/>
              <w:spacing w:line="360" w:lineRule="auto"/>
              <w:textAlignment w:val="baseline"/>
              <w:rPr>
                <w:rFonts w:ascii="Arial" w:eastAsia="Calibri" w:hAnsi="Arial" w:cs="Arial"/>
                <w:i/>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AC7AFE8" w14:textId="77777777" w:rsidR="00EB2B06" w:rsidRPr="00E833A9" w:rsidRDefault="00EB2B06" w:rsidP="00331A49">
            <w:pPr>
              <w:keepNext/>
              <w:keepLines/>
              <w:spacing w:line="360" w:lineRule="auto"/>
              <w:textAlignment w:val="baseline"/>
              <w:rPr>
                <w:rFonts w:ascii="Arial" w:eastAsia="Calibri" w:hAnsi="Arial" w:cs="Arial"/>
                <w:i/>
              </w:rPr>
            </w:pPr>
            <w:r w:rsidRPr="00D674BB">
              <w:rPr>
                <w:rFonts w:ascii="Arial" w:hAnsi="Arial" w:cs="Arial"/>
                <w:i/>
                <w:sz w:val="18"/>
                <w:szCs w:val="18"/>
                <w:u w:val="single"/>
              </w:rPr>
              <w:t>J</w:t>
            </w:r>
            <w:r w:rsidRPr="00D674BB">
              <w:rPr>
                <w:rFonts w:ascii="Arial" w:hAnsi="Arial" w:cs="Arial"/>
                <w:i/>
                <w:sz w:val="18"/>
                <w:szCs w:val="18"/>
              </w:rPr>
              <w:t xml:space="preserve"> : jour d’établissement de la VL</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9B411A6" w14:textId="77777777" w:rsidR="00EB2B06" w:rsidRPr="00E833A9" w:rsidRDefault="00EB2B06" w:rsidP="00331A49">
            <w:pPr>
              <w:keepNext/>
              <w:keepLines/>
              <w:spacing w:line="360" w:lineRule="auto"/>
              <w:textAlignment w:val="baseline"/>
              <w:rPr>
                <w:rFonts w:ascii="Arial" w:eastAsia="Calibri" w:hAnsi="Arial" w:cs="Arial"/>
                <w:i/>
              </w:rPr>
            </w:pPr>
            <w:r w:rsidRPr="00435B60">
              <w:rPr>
                <w:rFonts w:ascii="Arial" w:eastAsia="Calibri" w:hAnsi="Arial" w:cs="Arial"/>
                <w:i/>
              </w:rPr>
              <w:t>J+</w:t>
            </w:r>
            <w:r>
              <w:rPr>
                <w:rFonts w:ascii="Arial" w:eastAsia="Calibri" w:hAnsi="Arial" w:cs="Arial"/>
                <w:i/>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C15FA41" w14:textId="1FC14175" w:rsidR="00EB2B06" w:rsidRPr="00E833A9" w:rsidRDefault="00EB2B06" w:rsidP="00331A49">
            <w:pPr>
              <w:keepNext/>
              <w:keepLines/>
              <w:overflowPunct w:val="0"/>
              <w:autoSpaceDE w:val="0"/>
              <w:autoSpaceDN w:val="0"/>
              <w:adjustRightInd w:val="0"/>
              <w:spacing w:line="360" w:lineRule="auto"/>
              <w:textAlignment w:val="baseline"/>
              <w:rPr>
                <w:rFonts w:ascii="Arial" w:eastAsia="Calibri" w:hAnsi="Arial" w:cs="Arial"/>
                <w:i/>
              </w:rPr>
            </w:pPr>
            <w:r w:rsidRPr="00435B60">
              <w:rPr>
                <w:rFonts w:ascii="Arial" w:eastAsia="Calibri" w:hAnsi="Arial" w:cs="Arial"/>
                <w:i/>
              </w:rPr>
              <w:t>J</w:t>
            </w:r>
            <w:r>
              <w:rPr>
                <w:rFonts w:ascii="Arial" w:eastAsia="Calibri" w:hAnsi="Arial" w:cs="Arial"/>
                <w:i/>
              </w:rPr>
              <w:t> +</w:t>
            </w:r>
            <w:r w:rsidR="00894568">
              <w:rPr>
                <w:rFonts w:ascii="Arial" w:eastAsia="Calibri" w:hAnsi="Arial" w:cs="Arial"/>
                <w:i/>
              </w:rPr>
              <w:t>2</w:t>
            </w:r>
          </w:p>
          <w:p w14:paraId="422E4749" w14:textId="77777777" w:rsidR="00EB2B06" w:rsidRPr="00E833A9" w:rsidRDefault="00EB2B06" w:rsidP="00331A49">
            <w:pPr>
              <w:keepNext/>
              <w:keepLines/>
              <w:overflowPunct w:val="0"/>
              <w:autoSpaceDE w:val="0"/>
              <w:autoSpaceDN w:val="0"/>
              <w:adjustRightInd w:val="0"/>
              <w:spacing w:line="360" w:lineRule="auto"/>
              <w:textAlignment w:val="baseline"/>
              <w:rPr>
                <w:rFonts w:ascii="Arial" w:eastAsia="Calibri" w:hAnsi="Arial" w:cs="Arial"/>
                <w:i/>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47193CA" w14:textId="53F8EB7C" w:rsidR="00EB2B06" w:rsidRPr="00E833A9" w:rsidRDefault="00EB2B06" w:rsidP="00331A49">
            <w:pPr>
              <w:keepNext/>
              <w:keepLines/>
              <w:overflowPunct w:val="0"/>
              <w:autoSpaceDE w:val="0"/>
              <w:autoSpaceDN w:val="0"/>
              <w:adjustRightInd w:val="0"/>
              <w:spacing w:line="360" w:lineRule="auto"/>
              <w:textAlignment w:val="baseline"/>
              <w:rPr>
                <w:rFonts w:ascii="Arial" w:eastAsia="Calibri" w:hAnsi="Arial" w:cs="Arial"/>
                <w:i/>
              </w:rPr>
            </w:pPr>
            <w:r w:rsidRPr="00E833A9">
              <w:rPr>
                <w:rFonts w:ascii="Arial" w:eastAsia="Calibri" w:hAnsi="Arial" w:cs="Arial"/>
                <w:i/>
              </w:rPr>
              <w:t>J</w:t>
            </w:r>
            <w:r>
              <w:rPr>
                <w:rFonts w:ascii="Arial" w:eastAsia="Calibri" w:hAnsi="Arial" w:cs="Arial"/>
                <w:i/>
              </w:rPr>
              <w:t> +</w:t>
            </w:r>
            <w:r w:rsidR="00894568">
              <w:rPr>
                <w:rFonts w:ascii="Arial" w:eastAsia="Calibri" w:hAnsi="Arial" w:cs="Arial"/>
                <w:i/>
              </w:rPr>
              <w:t>2</w:t>
            </w:r>
          </w:p>
          <w:p w14:paraId="143F5ED0" w14:textId="77777777" w:rsidR="00EB2B06" w:rsidRPr="00E833A9" w:rsidRDefault="00EB2B06" w:rsidP="00331A49">
            <w:pPr>
              <w:keepNext/>
              <w:keepLines/>
              <w:overflowPunct w:val="0"/>
              <w:autoSpaceDE w:val="0"/>
              <w:autoSpaceDN w:val="0"/>
              <w:adjustRightInd w:val="0"/>
              <w:spacing w:line="360" w:lineRule="auto"/>
              <w:textAlignment w:val="baseline"/>
              <w:rPr>
                <w:rFonts w:ascii="Arial" w:eastAsia="Calibri" w:hAnsi="Arial" w:cs="Arial"/>
                <w:i/>
              </w:rPr>
            </w:pPr>
          </w:p>
        </w:tc>
      </w:tr>
      <w:tr w:rsidR="00EB2B06" w:rsidRPr="00E833A9" w14:paraId="452F1C9D" w14:textId="77777777" w:rsidTr="00331A49">
        <w:trPr>
          <w:trHeight w:val="1381"/>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4EA67223" w14:textId="04CDB7DA" w:rsidR="00EB2B06" w:rsidRPr="00E833A9" w:rsidRDefault="00EB2B06" w:rsidP="00331A49">
            <w:pPr>
              <w:keepNext/>
              <w:keepLines/>
              <w:spacing w:line="360" w:lineRule="auto"/>
              <w:textAlignment w:val="baseline"/>
              <w:rPr>
                <w:rFonts w:ascii="Arial" w:eastAsia="Calibri" w:hAnsi="Arial" w:cs="Arial"/>
                <w:i/>
              </w:rPr>
            </w:pPr>
            <w:r w:rsidRPr="00435B60">
              <w:rPr>
                <w:rFonts w:ascii="Arial" w:eastAsia="Calibri" w:hAnsi="Arial" w:cs="Arial"/>
                <w:i/>
              </w:rPr>
              <w:t xml:space="preserve">Centralisation avant </w:t>
            </w:r>
            <w:r w:rsidR="00355C9C">
              <w:rPr>
                <w:rFonts w:ascii="Arial" w:eastAsia="Calibri" w:hAnsi="Arial" w:cs="Arial"/>
                <w:i/>
              </w:rPr>
              <w:t>12h</w:t>
            </w:r>
            <w:r w:rsidR="00F070C2" w:rsidRPr="00435B60">
              <w:rPr>
                <w:rFonts w:ascii="Arial" w:eastAsia="Calibri" w:hAnsi="Arial" w:cs="Arial"/>
                <w:i/>
              </w:rPr>
              <w:t xml:space="preserve">h </w:t>
            </w:r>
            <w:r w:rsidRPr="00E833A9">
              <w:rPr>
                <w:rFonts w:ascii="Arial" w:eastAsia="Calibri" w:hAnsi="Arial" w:cs="Arial"/>
                <w:i/>
              </w:rPr>
              <w:t>des ordres de souscription</w:t>
            </w:r>
            <w:r w:rsidRPr="00E833A9">
              <w:rPr>
                <w:rFonts w:ascii="Arial" w:eastAsia="Calibri" w:hAnsi="Arial" w:cs="Arial"/>
                <w:vertAlign w:val="super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275980E" w14:textId="6312E91B" w:rsidR="00EB2B06" w:rsidRPr="00E833A9" w:rsidRDefault="00EB2B06" w:rsidP="00331A49">
            <w:pPr>
              <w:keepNext/>
              <w:keepLines/>
              <w:spacing w:line="360" w:lineRule="auto"/>
              <w:textAlignment w:val="baseline"/>
              <w:rPr>
                <w:rFonts w:ascii="Arial" w:eastAsia="Calibri" w:hAnsi="Arial" w:cs="Arial"/>
                <w:i/>
              </w:rPr>
            </w:pPr>
            <w:r w:rsidRPr="00435B60">
              <w:rPr>
                <w:rFonts w:ascii="Arial" w:eastAsia="Calibri" w:hAnsi="Arial" w:cs="Arial"/>
                <w:i/>
              </w:rPr>
              <w:t xml:space="preserve">Centralisation avant </w:t>
            </w:r>
            <w:r w:rsidR="00355C9C">
              <w:rPr>
                <w:rFonts w:ascii="Arial" w:eastAsia="Calibri" w:hAnsi="Arial" w:cs="Arial"/>
                <w:i/>
              </w:rPr>
              <w:t>12</w:t>
            </w:r>
            <w:r w:rsidR="00F070C2" w:rsidRPr="00435B60">
              <w:rPr>
                <w:rFonts w:ascii="Arial" w:eastAsia="Calibri" w:hAnsi="Arial" w:cs="Arial"/>
                <w:i/>
              </w:rPr>
              <w:t>h</w:t>
            </w:r>
            <w:r w:rsidR="00F070C2" w:rsidRPr="00E833A9">
              <w:rPr>
                <w:rFonts w:ascii="Arial" w:eastAsia="Calibri" w:hAnsi="Arial" w:cs="Arial"/>
                <w:i/>
              </w:rPr>
              <w:t xml:space="preserve"> </w:t>
            </w:r>
            <w:r w:rsidRPr="00E833A9">
              <w:rPr>
                <w:rFonts w:ascii="Arial" w:eastAsia="Calibri" w:hAnsi="Arial" w:cs="Arial"/>
                <w:i/>
              </w:rPr>
              <w:t>des ordres de rachat</w:t>
            </w:r>
            <w:r w:rsidRPr="00E833A9">
              <w:rPr>
                <w:rFonts w:ascii="Arial" w:eastAsia="Calibri" w:hAnsi="Arial" w:cs="Arial"/>
                <w:vertAlign w:val="superscript"/>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4574E24" w14:textId="77777777" w:rsidR="00EB2B06" w:rsidRPr="00E833A9" w:rsidRDefault="00EB2B06" w:rsidP="00331A49">
            <w:pPr>
              <w:keepNext/>
              <w:keepLines/>
              <w:spacing w:line="360" w:lineRule="auto"/>
              <w:textAlignment w:val="baseline"/>
              <w:rPr>
                <w:rFonts w:ascii="Arial" w:eastAsia="Calibri" w:hAnsi="Arial" w:cs="Arial"/>
                <w:i/>
              </w:rPr>
            </w:pPr>
            <w:r w:rsidRPr="00E833A9">
              <w:rPr>
                <w:rFonts w:ascii="Arial" w:eastAsia="Calibri" w:hAnsi="Arial" w:cs="Arial"/>
                <w:i/>
              </w:rPr>
              <w:t>Exécution de l’ordre au plus tard en J</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45D9AFD" w14:textId="77777777" w:rsidR="00EB2B06" w:rsidRPr="00E833A9" w:rsidRDefault="00EB2B06" w:rsidP="00331A49">
            <w:pPr>
              <w:keepNext/>
              <w:keepLines/>
              <w:spacing w:line="360" w:lineRule="auto"/>
              <w:textAlignment w:val="baseline"/>
              <w:rPr>
                <w:rFonts w:ascii="Arial" w:eastAsia="Calibri" w:hAnsi="Arial" w:cs="Arial"/>
                <w:i/>
              </w:rPr>
            </w:pPr>
            <w:r w:rsidRPr="00E833A9">
              <w:rPr>
                <w:rFonts w:ascii="Arial" w:eastAsia="Calibri" w:hAnsi="Arial" w:cs="Arial"/>
                <w:i/>
              </w:rPr>
              <w:t>Publication de la valeur liquidative</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60FA292" w14:textId="77777777" w:rsidR="00EB2B06" w:rsidRPr="00E833A9" w:rsidRDefault="00EB2B06" w:rsidP="00331A49">
            <w:pPr>
              <w:keepNext/>
              <w:keepLines/>
              <w:spacing w:line="360" w:lineRule="auto"/>
              <w:textAlignment w:val="baseline"/>
              <w:rPr>
                <w:rFonts w:ascii="Arial" w:eastAsia="Calibri" w:hAnsi="Arial" w:cs="Arial"/>
                <w:i/>
              </w:rPr>
            </w:pPr>
            <w:r w:rsidRPr="00E833A9">
              <w:rPr>
                <w:rFonts w:ascii="Arial" w:eastAsia="Calibri" w:hAnsi="Arial" w:cs="Arial"/>
                <w:i/>
              </w:rPr>
              <w:t>Règlement des souscriptions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0DC7988" w14:textId="77777777" w:rsidR="00EB2B06" w:rsidRPr="00E833A9" w:rsidRDefault="00EB2B06" w:rsidP="00331A49">
            <w:pPr>
              <w:keepNext/>
              <w:keepLines/>
              <w:spacing w:line="360" w:lineRule="auto"/>
              <w:textAlignment w:val="baseline"/>
              <w:rPr>
                <w:rFonts w:ascii="Arial" w:eastAsia="Calibri" w:hAnsi="Arial" w:cs="Arial"/>
                <w:i/>
              </w:rPr>
            </w:pPr>
            <w:r w:rsidRPr="00E833A9">
              <w:rPr>
                <w:rFonts w:ascii="Arial" w:eastAsia="Calibri" w:hAnsi="Arial" w:cs="Arial"/>
                <w:i/>
              </w:rPr>
              <w:t>Règlement des rachats</w:t>
            </w:r>
          </w:p>
        </w:tc>
      </w:tr>
    </w:tbl>
    <w:p w14:paraId="3B699471" w14:textId="5D0290EC" w:rsidR="00EB2B06" w:rsidRDefault="00EB2B06" w:rsidP="00EB2B06">
      <w:pPr>
        <w:spacing w:before="120" w:line="259" w:lineRule="auto"/>
        <w:ind w:left="-284" w:firstLine="284"/>
        <w:jc w:val="both"/>
        <w:rPr>
          <w:rFonts w:ascii="Arial" w:eastAsia="Calibri" w:hAnsi="Arial" w:cs="Arial"/>
          <w:i/>
        </w:rPr>
      </w:pPr>
      <w:r>
        <w:rPr>
          <w:rFonts w:ascii="Arial" w:eastAsia="Calibri" w:hAnsi="Arial" w:cs="Arial"/>
          <w:i/>
          <w:vertAlign w:val="superscript"/>
        </w:rPr>
        <w:t xml:space="preserve">         </w:t>
      </w:r>
      <w:r w:rsidRPr="00E833A9">
        <w:rPr>
          <w:rFonts w:ascii="Arial" w:eastAsia="Calibri" w:hAnsi="Arial" w:cs="Arial"/>
          <w:i/>
          <w:vertAlign w:val="superscript"/>
        </w:rPr>
        <w:t>1</w:t>
      </w:r>
      <w:r w:rsidRPr="00E833A9">
        <w:rPr>
          <w:rFonts w:ascii="Arial" w:eastAsia="Calibri" w:hAnsi="Arial" w:cs="Arial"/>
          <w:i/>
        </w:rPr>
        <w:t>Sauf éventuel délai spécifique convenu avec votre établissement financier.</w:t>
      </w:r>
    </w:p>
    <w:p w14:paraId="467E925D" w14:textId="18B4A64D" w:rsidR="007A2A41" w:rsidRDefault="007A2A41" w:rsidP="00EB2B06">
      <w:pPr>
        <w:spacing w:before="120" w:line="259" w:lineRule="auto"/>
        <w:ind w:left="-284" w:firstLine="284"/>
        <w:jc w:val="both"/>
        <w:rPr>
          <w:rFonts w:ascii="Arial" w:eastAsia="Calibri" w:hAnsi="Arial" w:cs="Arial"/>
          <w:i/>
        </w:rPr>
      </w:pPr>
    </w:p>
    <w:p w14:paraId="655C9F27" w14:textId="4C558060" w:rsidR="007A2A41" w:rsidRPr="00563492" w:rsidRDefault="007A2A41" w:rsidP="00EB2B06">
      <w:pPr>
        <w:spacing w:before="120" w:line="259" w:lineRule="auto"/>
        <w:ind w:left="-284" w:firstLine="284"/>
        <w:jc w:val="both"/>
        <w:rPr>
          <w:rFonts w:ascii="Arial" w:eastAsia="Calibri" w:hAnsi="Arial" w:cs="Arial"/>
          <w:i/>
        </w:rPr>
      </w:pPr>
      <w:r w:rsidRPr="00563492">
        <w:rPr>
          <w:rFonts w:ascii="Arial" w:eastAsia="Calibri" w:hAnsi="Arial" w:cs="Arial"/>
          <w:i/>
        </w:rPr>
        <w:lastRenderedPageBreak/>
        <w:t xml:space="preserve">MECANISME DES GATES : </w:t>
      </w:r>
    </w:p>
    <w:p w14:paraId="07D0E9C8" w14:textId="77777777" w:rsidR="007A2A41" w:rsidRPr="00563492" w:rsidRDefault="007A2A41" w:rsidP="007A2A41">
      <w:pPr>
        <w:pStyle w:val="Paragraphedeliste"/>
        <w:numPr>
          <w:ilvl w:val="0"/>
          <w:numId w:val="35"/>
        </w:numPr>
        <w:jc w:val="both"/>
        <w:rPr>
          <w:rFonts w:ascii="Arial" w:hAnsi="Arial" w:cs="Arial"/>
          <w:bCs/>
        </w:rPr>
      </w:pPr>
      <w:r w:rsidRPr="00563492">
        <w:rPr>
          <w:rFonts w:ascii="Arial" w:hAnsi="Arial" w:cs="Arial"/>
          <w:bCs/>
        </w:rPr>
        <w:t xml:space="preserve">Dispositif de plafonnement des rachats ou </w:t>
      </w:r>
      <w:proofErr w:type="spellStart"/>
      <w:r w:rsidRPr="00563492">
        <w:rPr>
          <w:rFonts w:ascii="Arial" w:hAnsi="Arial" w:cs="Arial"/>
          <w:bCs/>
        </w:rPr>
        <w:t>gates</w:t>
      </w:r>
      <w:proofErr w:type="spellEnd"/>
    </w:p>
    <w:p w14:paraId="74A554CD" w14:textId="4E42B0FB" w:rsidR="007A2A41" w:rsidRPr="00563492" w:rsidRDefault="007A2A41" w:rsidP="007A2A41">
      <w:pPr>
        <w:jc w:val="both"/>
        <w:rPr>
          <w:rFonts w:ascii="Arial" w:hAnsi="Arial" w:cs="Arial"/>
          <w:bCs/>
        </w:rPr>
      </w:pPr>
      <w:r w:rsidRPr="00563492">
        <w:rPr>
          <w:rFonts w:ascii="Arial" w:hAnsi="Arial" w:cs="Arial"/>
          <w:bCs/>
        </w:rPr>
        <w:t>L’OPC dispose d’un mécanisme de plafonnement des rachats, dit « </w:t>
      </w:r>
      <w:proofErr w:type="spellStart"/>
      <w:r w:rsidRPr="00563492">
        <w:rPr>
          <w:rFonts w:ascii="Arial" w:hAnsi="Arial" w:cs="Arial"/>
          <w:bCs/>
        </w:rPr>
        <w:t>gates</w:t>
      </w:r>
      <w:proofErr w:type="spellEnd"/>
      <w:r w:rsidRPr="00563492">
        <w:rPr>
          <w:rFonts w:ascii="Arial" w:hAnsi="Arial" w:cs="Arial"/>
          <w:bCs/>
        </w:rPr>
        <w:t> »,</w:t>
      </w:r>
      <w:r w:rsidRPr="00563492">
        <w:rPr>
          <w:rFonts w:ascii="Arial" w:hAnsi="Arial" w:cs="Arial"/>
        </w:rPr>
        <w:t xml:space="preserve"> </w:t>
      </w:r>
      <w:r w:rsidRPr="00563492">
        <w:rPr>
          <w:rFonts w:ascii="Arial" w:hAnsi="Arial" w:cs="Arial"/>
          <w:bCs/>
        </w:rPr>
        <w:t>qui a pour objet d’étaler les demandes de rachats sur plusieurs valeurs liquidatives dès lors qu’elles excèdent 5%</w:t>
      </w:r>
      <w:r w:rsidRPr="00563492">
        <w:rPr>
          <w:rFonts w:ascii="Arial" w:hAnsi="Arial" w:cs="Arial"/>
        </w:rPr>
        <w:t xml:space="preserve"> </w:t>
      </w:r>
      <w:r w:rsidRPr="00563492">
        <w:rPr>
          <w:rFonts w:ascii="Arial" w:hAnsi="Arial" w:cs="Arial"/>
          <w:bCs/>
        </w:rPr>
        <w:t xml:space="preserve">de l’actif net. </w:t>
      </w:r>
    </w:p>
    <w:p w14:paraId="05B330B1" w14:textId="77777777" w:rsidR="007A2A41" w:rsidRPr="00563492" w:rsidRDefault="007A2A41" w:rsidP="007A2A41">
      <w:pPr>
        <w:jc w:val="both"/>
        <w:rPr>
          <w:rFonts w:ascii="Arial" w:hAnsi="Arial" w:cs="Arial"/>
          <w:bCs/>
        </w:rPr>
      </w:pPr>
    </w:p>
    <w:p w14:paraId="465F9F49" w14:textId="77777777" w:rsidR="007A2A41" w:rsidRPr="00563492" w:rsidRDefault="007A2A41" w:rsidP="007A2A41">
      <w:pPr>
        <w:pStyle w:val="Paragraphedeliste"/>
        <w:numPr>
          <w:ilvl w:val="0"/>
          <w:numId w:val="35"/>
        </w:numPr>
        <w:jc w:val="both"/>
        <w:rPr>
          <w:rFonts w:ascii="Arial" w:hAnsi="Arial" w:cs="Arial"/>
          <w:bCs/>
        </w:rPr>
      </w:pPr>
      <w:r w:rsidRPr="00563492">
        <w:rPr>
          <w:rFonts w:ascii="Arial" w:hAnsi="Arial" w:cs="Arial"/>
          <w:bCs/>
        </w:rPr>
        <w:t>Description de la méthode employée</w:t>
      </w:r>
    </w:p>
    <w:p w14:paraId="5D6E9B12" w14:textId="22B989CE" w:rsidR="007A2A41" w:rsidRPr="00563492" w:rsidRDefault="007A2A41" w:rsidP="007A2A41">
      <w:pPr>
        <w:jc w:val="both"/>
        <w:rPr>
          <w:rFonts w:ascii="Arial" w:hAnsi="Arial" w:cs="Arial"/>
          <w:bCs/>
        </w:rPr>
      </w:pPr>
      <w:r w:rsidRPr="00563492">
        <w:rPr>
          <w:rFonts w:ascii="Arial" w:hAnsi="Arial" w:cs="Arial"/>
          <w:bCs/>
        </w:rPr>
        <w:t>Ce mécanisme est enclenché lorsque des circonstances exceptionnelles l’exigent et que l’intérêt des porteurs ou du public le commande.  La société de gestion va évaluer la pertinence de son application également au regard des conséquences sur la gestion de la liquidité, afin de garantir l’équilibre de gestion de l’OPC, l’intégrité du marché et l’égalité de traitement des porteurs.</w:t>
      </w:r>
    </w:p>
    <w:p w14:paraId="773FDC6D" w14:textId="77777777" w:rsidR="007A2A41" w:rsidRPr="00563492" w:rsidRDefault="007A2A41" w:rsidP="007A2A41">
      <w:pPr>
        <w:jc w:val="both"/>
        <w:rPr>
          <w:rFonts w:ascii="Arial" w:hAnsi="Arial" w:cs="Arial"/>
        </w:rPr>
      </w:pPr>
      <w:r w:rsidRPr="00563492">
        <w:rPr>
          <w:rFonts w:ascii="Arial" w:hAnsi="Arial" w:cs="Arial"/>
        </w:rPr>
        <w:t xml:space="preserve">Après analyse, la société de gestion peut décider d’honorer partiellement ou totalement les demandes de rachats au-delà du plafonnement prévu. </w:t>
      </w:r>
    </w:p>
    <w:p w14:paraId="67F82819" w14:textId="77777777" w:rsidR="007A2A41" w:rsidRPr="00563492" w:rsidRDefault="007A2A41" w:rsidP="007A2A41">
      <w:pPr>
        <w:jc w:val="both"/>
        <w:rPr>
          <w:rFonts w:ascii="Arial" w:hAnsi="Arial" w:cs="Arial"/>
          <w:bCs/>
        </w:rPr>
      </w:pPr>
    </w:p>
    <w:p w14:paraId="36273381" w14:textId="6C986EEB" w:rsidR="007A2A41" w:rsidRPr="00563492" w:rsidRDefault="007A2A41" w:rsidP="007A2A41">
      <w:pPr>
        <w:jc w:val="both"/>
        <w:rPr>
          <w:rFonts w:ascii="Arial" w:hAnsi="Arial" w:cs="Arial"/>
          <w:bCs/>
        </w:rPr>
      </w:pPr>
      <w:r w:rsidRPr="00563492">
        <w:rPr>
          <w:rFonts w:ascii="Arial" w:hAnsi="Arial" w:cs="Arial"/>
          <w:bCs/>
        </w:rPr>
        <w:t xml:space="preserve">Il est rappelé aux porteurs de l’OPC que le seuil de déclenchement des </w:t>
      </w:r>
      <w:proofErr w:type="spellStart"/>
      <w:r w:rsidRPr="00563492">
        <w:rPr>
          <w:rFonts w:ascii="Arial" w:hAnsi="Arial" w:cs="Arial"/>
          <w:bCs/>
        </w:rPr>
        <w:t>gates</w:t>
      </w:r>
      <w:proofErr w:type="spellEnd"/>
      <w:r w:rsidRPr="00563492">
        <w:rPr>
          <w:rFonts w:ascii="Arial" w:hAnsi="Arial" w:cs="Arial"/>
          <w:bCs/>
        </w:rPr>
        <w:t xml:space="preserve"> correspond au rapport entre :</w:t>
      </w:r>
    </w:p>
    <w:p w14:paraId="18EFAF56" w14:textId="7DF3926C" w:rsidR="007A2A41" w:rsidRPr="00563492" w:rsidRDefault="007A2A41" w:rsidP="007A2A41">
      <w:pPr>
        <w:jc w:val="both"/>
        <w:rPr>
          <w:rFonts w:ascii="Arial" w:hAnsi="Arial" w:cs="Arial"/>
          <w:bCs/>
        </w:rPr>
      </w:pPr>
      <w:r w:rsidRPr="00563492">
        <w:rPr>
          <w:rFonts w:ascii="Arial" w:hAnsi="Arial" w:cs="Arial"/>
          <w:bCs/>
        </w:rPr>
        <w:t>- La différence constatée, à une même date de centralisation, entre le nombre de parts de l’OPC dont le rachat est demandé ou le montant total de ces rachats, et le nombre de parts de l’OPC dont la souscription est demandée ou le montant total de ces souscriptions, et</w:t>
      </w:r>
    </w:p>
    <w:p w14:paraId="3E26370E" w14:textId="639D8CC6" w:rsidR="007A2A41" w:rsidRPr="00563492" w:rsidRDefault="007A2A41" w:rsidP="007A2A41">
      <w:pPr>
        <w:jc w:val="both"/>
        <w:rPr>
          <w:rFonts w:ascii="Arial" w:hAnsi="Arial" w:cs="Arial"/>
          <w:bCs/>
        </w:rPr>
      </w:pPr>
      <w:r w:rsidRPr="00563492">
        <w:rPr>
          <w:rFonts w:ascii="Arial" w:hAnsi="Arial" w:cs="Arial"/>
          <w:bCs/>
        </w:rPr>
        <w:t>- L’actif net ou le nombre total de parts de l’OPC</w:t>
      </w:r>
    </w:p>
    <w:p w14:paraId="5B1AF27F" w14:textId="77777777" w:rsidR="007A2A41" w:rsidRPr="00563492" w:rsidRDefault="007A2A41" w:rsidP="007A2A41">
      <w:pPr>
        <w:jc w:val="both"/>
        <w:rPr>
          <w:rFonts w:ascii="Arial" w:hAnsi="Arial" w:cs="Arial"/>
        </w:rPr>
      </w:pPr>
    </w:p>
    <w:p w14:paraId="33D5C6E2" w14:textId="77777777" w:rsidR="007A2A41" w:rsidRPr="00563492" w:rsidRDefault="007A2A41" w:rsidP="007A2A41">
      <w:pPr>
        <w:pStyle w:val="Paragraphedeliste"/>
        <w:numPr>
          <w:ilvl w:val="0"/>
          <w:numId w:val="35"/>
        </w:numPr>
        <w:jc w:val="both"/>
        <w:rPr>
          <w:rFonts w:ascii="Arial" w:hAnsi="Arial" w:cs="Arial"/>
          <w:bCs/>
        </w:rPr>
      </w:pPr>
      <w:r w:rsidRPr="00563492">
        <w:rPr>
          <w:rFonts w:ascii="Arial" w:hAnsi="Arial" w:cs="Arial"/>
          <w:bCs/>
        </w:rPr>
        <w:t>Traitement des ordres non exécutés</w:t>
      </w:r>
    </w:p>
    <w:p w14:paraId="2B3B904A" w14:textId="77777777" w:rsidR="007A2A41" w:rsidRPr="00563492" w:rsidRDefault="007A2A41" w:rsidP="007A2A41">
      <w:pPr>
        <w:jc w:val="both"/>
        <w:rPr>
          <w:rFonts w:ascii="Arial" w:hAnsi="Arial" w:cs="Arial"/>
          <w:bCs/>
        </w:rPr>
      </w:pPr>
      <w:r w:rsidRPr="00563492">
        <w:rPr>
          <w:rFonts w:ascii="Arial" w:hAnsi="Arial" w:cs="Arial"/>
          <w:bCs/>
        </w:rPr>
        <w:t>Les demandes de rachats non exécutées seront automatiquement reportées et traitées sur la valeur liquidative suivante.  Elles ne seront pas prioritaires sur les nouveaux ordres de rachat passés pour exécution sur ladite valeur liquidative suivante.</w:t>
      </w:r>
    </w:p>
    <w:p w14:paraId="271B259A" w14:textId="319E1E88" w:rsidR="007A2A41" w:rsidRPr="00563492" w:rsidRDefault="007A2A41" w:rsidP="007A2A41">
      <w:pPr>
        <w:jc w:val="both"/>
        <w:rPr>
          <w:rFonts w:ascii="Arial" w:hAnsi="Arial" w:cs="Arial"/>
          <w:bCs/>
        </w:rPr>
      </w:pPr>
      <w:r w:rsidRPr="00563492">
        <w:rPr>
          <w:rFonts w:ascii="Arial" w:hAnsi="Arial" w:cs="Arial"/>
          <w:bCs/>
        </w:rPr>
        <w:t>Les ordres de rachat non exécutés et automatiquement reportés ne pourront pas faire l’objet d’une révocation de la part des porteurs de l’OPC.</w:t>
      </w:r>
    </w:p>
    <w:p w14:paraId="577E39B2" w14:textId="77777777" w:rsidR="007A2A41" w:rsidRPr="00563492" w:rsidRDefault="007A2A41" w:rsidP="007A2A41">
      <w:pPr>
        <w:jc w:val="both"/>
        <w:rPr>
          <w:rFonts w:ascii="Arial" w:hAnsi="Arial" w:cs="Arial"/>
          <w:bCs/>
        </w:rPr>
      </w:pPr>
    </w:p>
    <w:p w14:paraId="207836B6" w14:textId="15B7E954" w:rsidR="007A2A41" w:rsidRPr="00563492" w:rsidRDefault="007A2A41" w:rsidP="007A2A41">
      <w:pPr>
        <w:jc w:val="both"/>
        <w:rPr>
          <w:rFonts w:ascii="Arial" w:hAnsi="Arial" w:cs="Arial"/>
        </w:rPr>
      </w:pPr>
      <w:r w:rsidRPr="00563492">
        <w:rPr>
          <w:rFonts w:ascii="Arial" w:hAnsi="Arial" w:cs="Arial"/>
        </w:rPr>
        <w:t>La société de gestion pourrait également décider de ne pas appliquer ce mécanisme lorsque des opérations de souscription et de rachat sont effectuées par un même souscripteur ou ayant droit économique sur une même valeur liquidative et pour un même nombre de parts.</w:t>
      </w:r>
    </w:p>
    <w:p w14:paraId="3ED79DD0" w14:textId="77777777" w:rsidR="007A2A41" w:rsidRPr="00563492" w:rsidRDefault="007A2A41" w:rsidP="007A2A41">
      <w:pPr>
        <w:jc w:val="both"/>
        <w:rPr>
          <w:rFonts w:ascii="Arial" w:hAnsi="Arial" w:cs="Arial"/>
        </w:rPr>
      </w:pPr>
    </w:p>
    <w:p w14:paraId="70CE0927" w14:textId="77777777" w:rsidR="007A2A41" w:rsidRPr="00563492" w:rsidRDefault="007A2A41" w:rsidP="007A2A41">
      <w:pPr>
        <w:jc w:val="both"/>
        <w:rPr>
          <w:rFonts w:ascii="Arial" w:hAnsi="Arial" w:cs="Arial"/>
          <w:bCs/>
        </w:rPr>
      </w:pPr>
      <w:r w:rsidRPr="00563492">
        <w:rPr>
          <w:rFonts w:ascii="Arial" w:hAnsi="Arial" w:cs="Arial"/>
          <w:bCs/>
        </w:rPr>
        <w:t>A titre d’exemple, si les demandes de rachats nets représentent 10% de l‘actif net (alors que le seuil de déclenchement est fixé à 5%), la société de gestion peut décider d’honorer les demandes de rachats jusqu’à 5% de l’actif net en respectant le principe d’équité de traitement (et donc exécuter 50% des demandes de rachats au lieu de 100%).</w:t>
      </w:r>
    </w:p>
    <w:p w14:paraId="2B422025" w14:textId="77777777" w:rsidR="007A2A41" w:rsidRPr="00563492" w:rsidRDefault="007A2A41" w:rsidP="007A2A41">
      <w:pPr>
        <w:jc w:val="both"/>
        <w:rPr>
          <w:rFonts w:ascii="Arial" w:hAnsi="Arial" w:cs="Arial"/>
        </w:rPr>
      </w:pPr>
    </w:p>
    <w:p w14:paraId="22D7F267" w14:textId="77777777" w:rsidR="007A2A41" w:rsidRPr="00563492" w:rsidRDefault="007A2A41" w:rsidP="007A2A41">
      <w:pPr>
        <w:pStyle w:val="Paragraphedeliste"/>
        <w:numPr>
          <w:ilvl w:val="0"/>
          <w:numId w:val="35"/>
        </w:numPr>
        <w:rPr>
          <w:rFonts w:ascii="Arial" w:hAnsi="Arial" w:cs="Arial"/>
          <w:bCs/>
        </w:rPr>
      </w:pPr>
      <w:r w:rsidRPr="00563492">
        <w:rPr>
          <w:rFonts w:ascii="Arial" w:hAnsi="Arial" w:cs="Arial"/>
          <w:bCs/>
        </w:rPr>
        <w:t>Modalités d’information des porteurs</w:t>
      </w:r>
    </w:p>
    <w:p w14:paraId="517B0D6B" w14:textId="5B1A8FDD" w:rsidR="007A2A41" w:rsidRPr="00563492" w:rsidRDefault="007A2A41" w:rsidP="007A2A41">
      <w:pPr>
        <w:jc w:val="both"/>
        <w:rPr>
          <w:rFonts w:ascii="Arial" w:hAnsi="Arial" w:cs="Arial"/>
          <w:bCs/>
        </w:rPr>
      </w:pPr>
      <w:r w:rsidRPr="00563492">
        <w:rPr>
          <w:rFonts w:ascii="Arial" w:hAnsi="Arial" w:cs="Arial"/>
          <w:bCs/>
        </w:rPr>
        <w:t xml:space="preserve">Les porteurs dont une fraction de l’ordre est reportée sur une autre valeur liquidative sont informés particulièrement et dans les plus brefs délais de la décision de la société de gestion.  Une information est également indiquée sur le site internet de la société de gestion. </w:t>
      </w:r>
    </w:p>
    <w:p w14:paraId="78BE9DF4" w14:textId="0CA99348" w:rsidR="007A2A41" w:rsidRPr="00563492" w:rsidRDefault="007A2A41" w:rsidP="007A2A41">
      <w:pPr>
        <w:jc w:val="both"/>
        <w:rPr>
          <w:rFonts w:ascii="Arial" w:hAnsi="Arial" w:cs="Arial"/>
        </w:rPr>
      </w:pPr>
      <w:r w:rsidRPr="00563492">
        <w:rPr>
          <w:rFonts w:ascii="Arial" w:hAnsi="Arial" w:cs="Arial"/>
        </w:rPr>
        <w:t>La durée maximale du mécanisme de plafonnement est fixée à 20 valeurs liquidatives sur 3 mois maximum et d’un temps de plafonnement maximal de 1 mois.</w:t>
      </w:r>
    </w:p>
    <w:p w14:paraId="43BEA2E9" w14:textId="77777777" w:rsidR="007A2A41" w:rsidRPr="00563492" w:rsidRDefault="007A2A41" w:rsidP="007A2A41">
      <w:pPr>
        <w:jc w:val="both"/>
        <w:rPr>
          <w:rFonts w:ascii="Arial" w:hAnsi="Arial" w:cs="Arial"/>
          <w:bCs/>
        </w:rPr>
      </w:pPr>
    </w:p>
    <w:p w14:paraId="037C957F" w14:textId="2A8E5374" w:rsidR="007A2A41" w:rsidRPr="00563492" w:rsidRDefault="007A2A41" w:rsidP="007A2A41">
      <w:pPr>
        <w:jc w:val="both"/>
        <w:rPr>
          <w:rFonts w:ascii="Arial" w:hAnsi="Arial" w:cs="Arial"/>
          <w:bCs/>
        </w:rPr>
      </w:pPr>
      <w:r w:rsidRPr="00563492">
        <w:rPr>
          <w:rFonts w:ascii="Arial" w:hAnsi="Arial" w:cs="Arial"/>
          <w:bCs/>
        </w:rPr>
        <w:t>Il est possible de se reporter au règlement de l’OPC afin d’obtenir plus de précisions sur le dispositif des « </w:t>
      </w:r>
      <w:proofErr w:type="spellStart"/>
      <w:r w:rsidRPr="00563492">
        <w:rPr>
          <w:rFonts w:ascii="Arial" w:hAnsi="Arial" w:cs="Arial"/>
          <w:bCs/>
        </w:rPr>
        <w:t>gates</w:t>
      </w:r>
      <w:proofErr w:type="spellEnd"/>
      <w:r w:rsidRPr="00563492">
        <w:rPr>
          <w:rFonts w:ascii="Arial" w:hAnsi="Arial" w:cs="Arial"/>
          <w:bCs/>
        </w:rPr>
        <w:t> ».</w:t>
      </w:r>
    </w:p>
    <w:p w14:paraId="0A1841F3" w14:textId="799EC3EC" w:rsidR="00E41EC6" w:rsidRPr="00563492" w:rsidRDefault="00E41EC6" w:rsidP="00563492">
      <w:pPr>
        <w:jc w:val="both"/>
        <w:rPr>
          <w:rFonts w:ascii="Arial" w:hAnsi="Arial" w:cs="Arial"/>
        </w:rPr>
      </w:pPr>
    </w:p>
    <w:p w14:paraId="5FA6B761" w14:textId="77777777" w:rsidR="00E41EC6" w:rsidRDefault="00E41EC6" w:rsidP="00E41EC6">
      <w:pPr>
        <w:pStyle w:val="Textebrut"/>
        <w:tabs>
          <w:tab w:val="left" w:pos="4962"/>
        </w:tabs>
        <w:outlineLvl w:val="0"/>
        <w:rPr>
          <w:rFonts w:ascii="Arial" w:hAnsi="Arial"/>
        </w:rPr>
      </w:pPr>
      <w:r>
        <w:rPr>
          <w:rFonts w:ascii="Arial" w:hAnsi="Arial"/>
          <w:b/>
        </w:rPr>
        <w:t>Adresse de l’organisme chargé de recevoir les souscriptions et rachats</w:t>
      </w:r>
      <w:r>
        <w:rPr>
          <w:rFonts w:ascii="Arial" w:hAnsi="Arial"/>
        </w:rPr>
        <w:t xml:space="preserve"> </w:t>
      </w:r>
    </w:p>
    <w:p w14:paraId="19D5F59C" w14:textId="77777777" w:rsidR="005C2437" w:rsidRDefault="005C2437" w:rsidP="005C2437">
      <w:pPr>
        <w:pStyle w:val="Textebrut"/>
        <w:tabs>
          <w:tab w:val="left" w:pos="4962"/>
          <w:tab w:val="left" w:pos="9742"/>
        </w:tabs>
        <w:rPr>
          <w:rFonts w:ascii="Arial" w:hAnsi="Arial"/>
        </w:rPr>
      </w:pPr>
      <w:r>
        <w:rPr>
          <w:rFonts w:ascii="Arial" w:hAnsi="Arial"/>
        </w:rPr>
        <w:t>Banque Fédérative du Crédit Mutuel</w:t>
      </w:r>
    </w:p>
    <w:p w14:paraId="0F0BBF2D" w14:textId="59F19BA6" w:rsidR="00447C61" w:rsidRDefault="005C2437">
      <w:pPr>
        <w:pStyle w:val="Corpsdetexte"/>
        <w:tabs>
          <w:tab w:val="left" w:pos="4253"/>
        </w:tabs>
        <w:rPr>
          <w:rFonts w:ascii="Arial" w:hAnsi="Arial"/>
          <w:i w:val="0"/>
          <w:sz w:val="20"/>
          <w:szCs w:val="20"/>
        </w:rPr>
      </w:pPr>
      <w:r w:rsidRPr="001057C7">
        <w:rPr>
          <w:rFonts w:ascii="Arial" w:hAnsi="Arial"/>
          <w:i w:val="0"/>
          <w:sz w:val="20"/>
          <w:szCs w:val="20"/>
        </w:rPr>
        <w:t xml:space="preserve">4 rue </w:t>
      </w:r>
      <w:r w:rsidR="00D156E2" w:rsidRPr="006E01EB">
        <w:rPr>
          <w:rStyle w:val="lrzxr"/>
          <w:rFonts w:ascii="Arial" w:hAnsi="Arial" w:cs="Arial"/>
          <w:i w:val="0"/>
          <w:color w:val="222222"/>
          <w:sz w:val="20"/>
        </w:rPr>
        <w:t xml:space="preserve">Frédéric-Guillaume </w:t>
      </w:r>
      <w:r w:rsidR="00447C61" w:rsidRPr="006E01EB">
        <w:rPr>
          <w:rStyle w:val="lrzxr"/>
          <w:rFonts w:ascii="Arial" w:hAnsi="Arial" w:cs="Arial"/>
          <w:i w:val="0"/>
          <w:color w:val="222222"/>
          <w:sz w:val="20"/>
        </w:rPr>
        <w:t>Raiffeisen</w:t>
      </w:r>
      <w:r w:rsidR="00447C61" w:rsidRPr="00447C61">
        <w:rPr>
          <w:rStyle w:val="lrzxr"/>
          <w:rFonts w:ascii="Arial" w:hAnsi="Arial" w:cs="Arial"/>
          <w:color w:val="222222"/>
          <w:sz w:val="20"/>
        </w:rPr>
        <w:t xml:space="preserve"> </w:t>
      </w:r>
      <w:r w:rsidRPr="001057C7">
        <w:rPr>
          <w:rFonts w:ascii="Arial" w:hAnsi="Arial"/>
          <w:i w:val="0"/>
          <w:sz w:val="20"/>
          <w:szCs w:val="20"/>
        </w:rPr>
        <w:t>- 67000 Strasbourg</w:t>
      </w:r>
    </w:p>
    <w:p w14:paraId="500D186D" w14:textId="77777777" w:rsidR="00236E2C" w:rsidRPr="001057C7" w:rsidRDefault="00236E2C">
      <w:pPr>
        <w:pStyle w:val="Corpsdetexte"/>
        <w:tabs>
          <w:tab w:val="left" w:pos="4253"/>
        </w:tabs>
        <w:rPr>
          <w:rFonts w:ascii="Arial" w:hAnsi="Arial"/>
          <w:i w:val="0"/>
          <w:sz w:val="20"/>
          <w:szCs w:val="20"/>
        </w:rPr>
      </w:pPr>
    </w:p>
    <w:p w14:paraId="72F091A8" w14:textId="77777777" w:rsidR="00E41EC6" w:rsidRDefault="00E41EC6" w:rsidP="00E41EC6">
      <w:pPr>
        <w:pStyle w:val="Corpsdetexte"/>
        <w:tabs>
          <w:tab w:val="left" w:pos="4253"/>
        </w:tabs>
        <w:jc w:val="left"/>
        <w:outlineLvl w:val="0"/>
        <w:rPr>
          <w:rFonts w:ascii="Arial" w:hAnsi="Arial"/>
          <w:b/>
          <w:i w:val="0"/>
          <w:sz w:val="20"/>
        </w:rPr>
      </w:pPr>
      <w:r>
        <w:rPr>
          <w:rFonts w:ascii="Arial" w:hAnsi="Arial"/>
          <w:b/>
          <w:i w:val="0"/>
          <w:sz w:val="20"/>
        </w:rPr>
        <w:t>Date et périodicité de calcul de la valeur liquidative</w:t>
      </w:r>
    </w:p>
    <w:p w14:paraId="76E37E21" w14:textId="214B7DE0" w:rsidR="00B2268C" w:rsidRDefault="00B2268C" w:rsidP="00B2268C">
      <w:pPr>
        <w:jc w:val="both"/>
        <w:rPr>
          <w:rFonts w:ascii="Arial" w:hAnsi="Arial" w:cs="Arial"/>
          <w:sz w:val="18"/>
          <w:szCs w:val="18"/>
        </w:rPr>
      </w:pPr>
      <w:r w:rsidRPr="00290FC4">
        <w:rPr>
          <w:rFonts w:ascii="Arial" w:hAnsi="Arial" w:cs="Arial"/>
          <w:sz w:val="18"/>
          <w:szCs w:val="18"/>
        </w:rPr>
        <w:t xml:space="preserve">Calculée </w:t>
      </w:r>
      <w:r>
        <w:rPr>
          <w:rFonts w:ascii="Arial" w:hAnsi="Arial" w:cs="Arial"/>
          <w:sz w:val="18"/>
          <w:szCs w:val="18"/>
        </w:rPr>
        <w:t xml:space="preserve">sur </w:t>
      </w:r>
      <w:r w:rsidRPr="00DE6758">
        <w:rPr>
          <w:rFonts w:ascii="Arial" w:hAnsi="Arial" w:cs="Arial"/>
          <w:sz w:val="18"/>
          <w:szCs w:val="18"/>
        </w:rPr>
        <w:t xml:space="preserve">cours de clôture chaque </w:t>
      </w:r>
      <w:r w:rsidRPr="00290FC4">
        <w:rPr>
          <w:rFonts w:ascii="Arial" w:hAnsi="Arial" w:cs="Arial"/>
          <w:sz w:val="18"/>
          <w:szCs w:val="18"/>
        </w:rPr>
        <w:t>jour ouvré à l’exception des jours de fermeture de la Bourse de Paris (calendrier Euronext SA)</w:t>
      </w:r>
      <w:r>
        <w:rPr>
          <w:rFonts w:ascii="Arial" w:hAnsi="Arial" w:cs="Arial"/>
          <w:sz w:val="18"/>
          <w:szCs w:val="18"/>
        </w:rPr>
        <w:t xml:space="preserve">. </w:t>
      </w:r>
    </w:p>
    <w:p w14:paraId="1210D2E5" w14:textId="59D7B146" w:rsidR="00E41EC6" w:rsidRDefault="00E41EC6">
      <w:pPr>
        <w:pStyle w:val="Corpsdetexte"/>
        <w:rPr>
          <w:rFonts w:ascii="Arial" w:hAnsi="Arial"/>
          <w:i w:val="0"/>
          <w:sz w:val="20"/>
        </w:rPr>
      </w:pPr>
    </w:p>
    <w:p w14:paraId="358414CB" w14:textId="77777777" w:rsidR="00E41EC6" w:rsidRDefault="00E41EC6">
      <w:pPr>
        <w:pStyle w:val="Textebrut"/>
        <w:tabs>
          <w:tab w:val="left" w:pos="5103"/>
        </w:tabs>
        <w:rPr>
          <w:rFonts w:ascii="Arial" w:hAnsi="Arial"/>
        </w:rPr>
      </w:pPr>
    </w:p>
    <w:p w14:paraId="271E7BBA" w14:textId="77777777" w:rsidR="00E41EC6" w:rsidRDefault="00E41EC6" w:rsidP="00E41EC6">
      <w:pPr>
        <w:pStyle w:val="Textebrut"/>
        <w:tabs>
          <w:tab w:val="left" w:pos="4962"/>
        </w:tabs>
        <w:ind w:left="3540" w:hanging="3540"/>
        <w:jc w:val="both"/>
        <w:outlineLvl w:val="0"/>
        <w:rPr>
          <w:rFonts w:ascii="Arial" w:hAnsi="Arial"/>
          <w:b/>
        </w:rPr>
      </w:pPr>
      <w:r>
        <w:rPr>
          <w:rFonts w:ascii="Arial" w:hAnsi="Arial"/>
          <w:b/>
        </w:rPr>
        <w:t>Lieu et modalités de publication ou de communication de la valeur liquidative</w:t>
      </w:r>
    </w:p>
    <w:p w14:paraId="5CCE55CF" w14:textId="3B9F06E1" w:rsidR="00C22883" w:rsidRDefault="002D5F05">
      <w:pPr>
        <w:pStyle w:val="Textebrut"/>
        <w:tabs>
          <w:tab w:val="left" w:pos="5103"/>
        </w:tabs>
        <w:rPr>
          <w:rFonts w:ascii="Arial" w:hAnsi="Arial"/>
          <w:iCs/>
          <w:szCs w:val="24"/>
        </w:rPr>
      </w:pPr>
      <w:r w:rsidRPr="00A42C7B">
        <w:rPr>
          <w:rFonts w:ascii="Arial" w:hAnsi="Arial"/>
          <w:iCs/>
          <w:szCs w:val="24"/>
        </w:rPr>
        <w:t xml:space="preserve">Dans les locaux de la société de gestion et sur le site Internet </w:t>
      </w:r>
      <w:hyperlink r:id="rId31" w:history="1">
        <w:r w:rsidR="00C22883" w:rsidRPr="00776BF6">
          <w:rPr>
            <w:rStyle w:val="Lienhypertexte"/>
            <w:rFonts w:ascii="Arial" w:hAnsi="Arial"/>
            <w:iCs/>
            <w:szCs w:val="24"/>
          </w:rPr>
          <w:t>http://www.aca</w:t>
        </w:r>
        <w:r w:rsidR="004F308A">
          <w:rPr>
            <w:rStyle w:val="Lienhypertexte"/>
            <w:rFonts w:ascii="Arial" w:hAnsi="Arial"/>
            <w:iCs/>
            <w:szCs w:val="24"/>
          </w:rPr>
          <w:t>.paris</w:t>
        </w:r>
      </w:hyperlink>
    </w:p>
    <w:p w14:paraId="1D046164" w14:textId="4140345E" w:rsidR="00C22883" w:rsidRDefault="00C22883">
      <w:pPr>
        <w:pStyle w:val="Textebrut"/>
        <w:tabs>
          <w:tab w:val="left" w:pos="5103"/>
        </w:tabs>
        <w:rPr>
          <w:rFonts w:ascii="Arial" w:hAnsi="Arial"/>
          <w:iCs/>
          <w:szCs w:val="24"/>
        </w:rPr>
      </w:pPr>
    </w:p>
    <w:p w14:paraId="5725DA94" w14:textId="3A2360AE" w:rsidR="00E15129" w:rsidRDefault="00E15129">
      <w:pPr>
        <w:pStyle w:val="Textebrut"/>
        <w:tabs>
          <w:tab w:val="left" w:pos="5103"/>
        </w:tabs>
        <w:rPr>
          <w:rFonts w:ascii="Arial" w:hAnsi="Arial"/>
          <w:iCs/>
          <w:szCs w:val="24"/>
        </w:rPr>
      </w:pPr>
    </w:p>
    <w:p w14:paraId="5576509A" w14:textId="77777777" w:rsidR="00E15129" w:rsidRDefault="00E15129">
      <w:pPr>
        <w:pStyle w:val="Textebrut"/>
        <w:tabs>
          <w:tab w:val="left" w:pos="5103"/>
        </w:tabs>
        <w:rPr>
          <w:rFonts w:ascii="Arial" w:hAnsi="Arial"/>
          <w:iCs/>
          <w:szCs w:val="24"/>
        </w:rPr>
      </w:pPr>
    </w:p>
    <w:p w14:paraId="4CCDFC36" w14:textId="77777777" w:rsidR="00E41EC6" w:rsidRDefault="002D4BCD" w:rsidP="00E41EC6">
      <w:pPr>
        <w:pStyle w:val="Textebrut"/>
        <w:pBdr>
          <w:top w:val="single" w:sz="4" w:space="1" w:color="auto"/>
          <w:left w:val="single" w:sz="4" w:space="4" w:color="auto"/>
          <w:bottom w:val="single" w:sz="4" w:space="1" w:color="auto"/>
          <w:right w:val="single" w:sz="4" w:space="4" w:color="auto"/>
        </w:pBdr>
        <w:shd w:val="pct15" w:color="auto" w:fill="FFFFFF"/>
        <w:tabs>
          <w:tab w:val="left" w:pos="5103"/>
        </w:tabs>
        <w:ind w:left="1134" w:right="1133"/>
        <w:jc w:val="center"/>
        <w:outlineLvl w:val="0"/>
        <w:rPr>
          <w:rFonts w:ascii="Arial" w:hAnsi="Arial"/>
          <w:b/>
        </w:rPr>
      </w:pPr>
      <w:r>
        <w:rPr>
          <w:rFonts w:ascii="Arial" w:hAnsi="Arial"/>
          <w:b/>
        </w:rPr>
        <w:t xml:space="preserve">B – 3 </w:t>
      </w:r>
      <w:r w:rsidR="00A47EEB">
        <w:rPr>
          <w:rFonts w:ascii="Arial" w:hAnsi="Arial"/>
          <w:b/>
        </w:rPr>
        <w:t xml:space="preserve">        </w:t>
      </w:r>
      <w:r w:rsidR="00E41EC6">
        <w:rPr>
          <w:rFonts w:ascii="Arial" w:hAnsi="Arial"/>
          <w:b/>
        </w:rPr>
        <w:t>FRAIS</w:t>
      </w:r>
      <w:r w:rsidR="00691BEA">
        <w:rPr>
          <w:rFonts w:ascii="Arial" w:hAnsi="Arial"/>
          <w:b/>
        </w:rPr>
        <w:t xml:space="preserve"> ET</w:t>
      </w:r>
      <w:r w:rsidR="00E41EC6">
        <w:rPr>
          <w:rFonts w:ascii="Arial" w:hAnsi="Arial"/>
          <w:b/>
        </w:rPr>
        <w:t xml:space="preserve"> COMMISSIONS</w:t>
      </w:r>
    </w:p>
    <w:p w14:paraId="15519270" w14:textId="77777777" w:rsidR="00E41EC6" w:rsidRDefault="00E41EC6">
      <w:pPr>
        <w:pStyle w:val="Textebrut"/>
        <w:tabs>
          <w:tab w:val="left" w:pos="5103"/>
        </w:tabs>
        <w:rPr>
          <w:rFonts w:ascii="Arial" w:hAnsi="Arial"/>
        </w:rPr>
      </w:pPr>
    </w:p>
    <w:p w14:paraId="756B9EF6" w14:textId="77777777" w:rsidR="00E41EC6" w:rsidRDefault="00E41EC6" w:rsidP="00E41EC6">
      <w:pPr>
        <w:pStyle w:val="Textebrut"/>
        <w:tabs>
          <w:tab w:val="left" w:pos="5103"/>
        </w:tabs>
        <w:outlineLvl w:val="0"/>
        <w:rPr>
          <w:rFonts w:ascii="Arial" w:hAnsi="Arial"/>
          <w:b/>
        </w:rPr>
      </w:pPr>
      <w:r>
        <w:rPr>
          <w:rFonts w:ascii="Arial" w:hAnsi="Arial"/>
          <w:b/>
        </w:rPr>
        <w:t>Commissions de souscription et de rachat</w:t>
      </w:r>
    </w:p>
    <w:p w14:paraId="1C75300D" w14:textId="144542AD" w:rsidR="00AC6522" w:rsidRPr="00FC72F8" w:rsidRDefault="00AC6522" w:rsidP="00AC6522">
      <w:pPr>
        <w:suppressLineNumbers/>
        <w:tabs>
          <w:tab w:val="center" w:pos="4536"/>
          <w:tab w:val="right" w:pos="9072"/>
        </w:tabs>
        <w:jc w:val="both"/>
        <w:rPr>
          <w:rFonts w:ascii="Arial" w:hAnsi="Arial" w:cs="Arial"/>
        </w:rPr>
      </w:pPr>
      <w:r w:rsidRPr="00FC72F8">
        <w:rPr>
          <w:rFonts w:ascii="Arial" w:hAnsi="Arial" w:cs="Arial"/>
        </w:rPr>
        <w:lastRenderedPageBreak/>
        <w:t>Les commissions de souscription et de rachat viennent augmenter le prix de souscription payé par l’investisseur ou diminuer le prix de remboursement. Les commissions acquises au servent à compenser les frais supportés par le pour investir ou désinvestir les avoirs confiés. Les commissions non acquises reviennent à la société de gestion, aux commercialisateurs, etc.</w:t>
      </w:r>
    </w:p>
    <w:p w14:paraId="56C12ACD" w14:textId="77777777" w:rsidR="00AC6522" w:rsidRPr="00FC72F8" w:rsidRDefault="00AC6522" w:rsidP="00AC6522">
      <w:pPr>
        <w:suppressLineNumbers/>
        <w:tabs>
          <w:tab w:val="center" w:pos="4536"/>
          <w:tab w:val="right" w:pos="9072"/>
        </w:tabs>
        <w:jc w:val="both"/>
        <w:rPr>
          <w:rFonts w:ascii="Arial" w:hAnsi="Arial" w:cs="Arial"/>
        </w:rPr>
      </w:pPr>
    </w:p>
    <w:p w14:paraId="18074CFA" w14:textId="3AC301EC" w:rsidR="00525AC2" w:rsidRDefault="00525AC2" w:rsidP="00E15129">
      <w:pPr>
        <w:pStyle w:val="Textebrut"/>
        <w:tabs>
          <w:tab w:val="left" w:pos="1176"/>
        </w:tabs>
        <w:jc w:val="both"/>
        <w:rPr>
          <w:rFonts w:ascii="Arial" w:hAnsi="Arial"/>
        </w:rPr>
      </w:pPr>
    </w:p>
    <w:p w14:paraId="513C35EB" w14:textId="77777777" w:rsidR="00525AC2" w:rsidRDefault="00525AC2">
      <w:pPr>
        <w:pStyle w:val="Textebrut"/>
        <w:tabs>
          <w:tab w:val="left" w:pos="5103"/>
        </w:tabs>
        <w:jc w:val="both"/>
        <w:rPr>
          <w:rFonts w:ascii="Arial" w:hAnsi="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3543"/>
        <w:gridCol w:w="1560"/>
      </w:tblGrid>
      <w:tr w:rsidR="00E41EC6" w14:paraId="4AEA2522" w14:textId="77777777" w:rsidTr="001B74FE">
        <w:trPr>
          <w:trHeight w:val="589"/>
        </w:trPr>
        <w:tc>
          <w:tcPr>
            <w:tcW w:w="4957" w:type="dxa"/>
          </w:tcPr>
          <w:p w14:paraId="0A949E05" w14:textId="77777777" w:rsidR="00E41EC6" w:rsidRPr="009A7756" w:rsidRDefault="00E41EC6" w:rsidP="00B9264A">
            <w:pPr>
              <w:pStyle w:val="Textebrut"/>
              <w:tabs>
                <w:tab w:val="left" w:pos="5103"/>
              </w:tabs>
              <w:jc w:val="center"/>
              <w:rPr>
                <w:rFonts w:ascii="Arial" w:hAnsi="Arial"/>
              </w:rPr>
            </w:pPr>
            <w:r w:rsidRPr="009A7756">
              <w:rPr>
                <w:rFonts w:ascii="Arial" w:hAnsi="Arial"/>
                <w:b/>
              </w:rPr>
              <w:t>Frais à la charge de l’investisseur, prélevés lors des souscriptions et des rachats</w:t>
            </w:r>
          </w:p>
        </w:tc>
        <w:tc>
          <w:tcPr>
            <w:tcW w:w="3543" w:type="dxa"/>
          </w:tcPr>
          <w:p w14:paraId="569F6CB6" w14:textId="77777777" w:rsidR="00E41EC6" w:rsidRPr="009A7756" w:rsidRDefault="00E41EC6" w:rsidP="00B9264A">
            <w:pPr>
              <w:pStyle w:val="Textebrut"/>
              <w:tabs>
                <w:tab w:val="left" w:pos="5103"/>
              </w:tabs>
              <w:jc w:val="center"/>
              <w:rPr>
                <w:rFonts w:ascii="Arial" w:hAnsi="Arial"/>
                <w:b/>
              </w:rPr>
            </w:pPr>
            <w:r w:rsidRPr="009A7756">
              <w:rPr>
                <w:rFonts w:ascii="Arial" w:hAnsi="Arial"/>
                <w:b/>
              </w:rPr>
              <w:t>Assiette</w:t>
            </w:r>
          </w:p>
        </w:tc>
        <w:tc>
          <w:tcPr>
            <w:tcW w:w="1560" w:type="dxa"/>
          </w:tcPr>
          <w:p w14:paraId="38F5DB48" w14:textId="77777777" w:rsidR="00E41EC6" w:rsidRPr="009A7756" w:rsidRDefault="00E41EC6" w:rsidP="00B9264A">
            <w:pPr>
              <w:pStyle w:val="Textebrut"/>
              <w:tabs>
                <w:tab w:val="left" w:pos="5103"/>
              </w:tabs>
              <w:jc w:val="center"/>
              <w:rPr>
                <w:rFonts w:ascii="Arial" w:hAnsi="Arial"/>
                <w:b/>
              </w:rPr>
            </w:pPr>
            <w:r w:rsidRPr="009A7756">
              <w:rPr>
                <w:rFonts w:ascii="Arial" w:hAnsi="Arial"/>
                <w:b/>
              </w:rPr>
              <w:t>Taux barème</w:t>
            </w:r>
          </w:p>
        </w:tc>
      </w:tr>
      <w:tr w:rsidR="00E41EC6" w14:paraId="2898BA69" w14:textId="77777777" w:rsidTr="001B74FE">
        <w:trPr>
          <w:trHeight w:val="414"/>
        </w:trPr>
        <w:tc>
          <w:tcPr>
            <w:tcW w:w="4957" w:type="dxa"/>
            <w:vAlign w:val="center"/>
          </w:tcPr>
          <w:p w14:paraId="139F6A3D" w14:textId="77777777" w:rsidR="00E41EC6" w:rsidRPr="009A7756" w:rsidRDefault="00E41EC6" w:rsidP="00B9264A">
            <w:pPr>
              <w:pStyle w:val="Textebrut"/>
              <w:tabs>
                <w:tab w:val="left" w:pos="5103"/>
              </w:tabs>
              <w:jc w:val="center"/>
              <w:rPr>
                <w:rFonts w:ascii="Arial" w:hAnsi="Arial"/>
              </w:rPr>
            </w:pPr>
          </w:p>
          <w:p w14:paraId="5E9E7D11" w14:textId="01D34799" w:rsidR="00E41EC6" w:rsidRPr="009A7756" w:rsidRDefault="00E41EC6">
            <w:pPr>
              <w:pStyle w:val="Textebrut"/>
              <w:tabs>
                <w:tab w:val="left" w:pos="5103"/>
              </w:tabs>
              <w:jc w:val="center"/>
              <w:rPr>
                <w:rFonts w:ascii="Arial" w:hAnsi="Arial"/>
              </w:rPr>
            </w:pPr>
            <w:r w:rsidRPr="009A7756">
              <w:rPr>
                <w:rFonts w:ascii="Arial" w:hAnsi="Arial"/>
              </w:rPr>
              <w:t xml:space="preserve">Commission de souscription non acquise </w:t>
            </w:r>
            <w:r w:rsidR="00B2268C" w:rsidRPr="00DE6758">
              <w:rPr>
                <w:rFonts w:ascii="Arial" w:hAnsi="Arial"/>
              </w:rPr>
              <w:t>à l’OPCVM</w:t>
            </w:r>
          </w:p>
        </w:tc>
        <w:tc>
          <w:tcPr>
            <w:tcW w:w="3543" w:type="dxa"/>
            <w:vAlign w:val="center"/>
          </w:tcPr>
          <w:p w14:paraId="0130E69F" w14:textId="77777777" w:rsidR="00E41EC6" w:rsidRPr="009A7756" w:rsidRDefault="00E41EC6" w:rsidP="001B74FE">
            <w:pPr>
              <w:pStyle w:val="Textebrut"/>
              <w:tabs>
                <w:tab w:val="left" w:pos="5103"/>
              </w:tabs>
              <w:jc w:val="center"/>
              <w:rPr>
                <w:rFonts w:ascii="Arial" w:hAnsi="Arial"/>
              </w:rPr>
            </w:pPr>
            <w:r w:rsidRPr="009A7756">
              <w:rPr>
                <w:rFonts w:ascii="Arial" w:hAnsi="Arial"/>
              </w:rPr>
              <w:t>Valeur liquidative X nombre de parts</w:t>
            </w:r>
          </w:p>
        </w:tc>
        <w:tc>
          <w:tcPr>
            <w:tcW w:w="1560" w:type="dxa"/>
            <w:vAlign w:val="center"/>
          </w:tcPr>
          <w:p w14:paraId="5D0F2203" w14:textId="5BA6457A" w:rsidR="00E41EC6" w:rsidRPr="009A7756" w:rsidRDefault="00AC6522" w:rsidP="00B9264A">
            <w:pPr>
              <w:pStyle w:val="Textebrut"/>
              <w:tabs>
                <w:tab w:val="left" w:pos="5103"/>
              </w:tabs>
              <w:jc w:val="center"/>
              <w:rPr>
                <w:rFonts w:ascii="Arial" w:hAnsi="Arial"/>
              </w:rPr>
            </w:pPr>
            <w:r w:rsidRPr="009A7756">
              <w:rPr>
                <w:rFonts w:ascii="Arial" w:hAnsi="Arial"/>
              </w:rPr>
              <w:t>Néan</w:t>
            </w:r>
            <w:r w:rsidR="00FC72F8">
              <w:rPr>
                <w:rFonts w:ascii="Arial" w:hAnsi="Arial"/>
              </w:rPr>
              <w:t>t</w:t>
            </w:r>
          </w:p>
        </w:tc>
      </w:tr>
      <w:tr w:rsidR="00E41EC6" w14:paraId="103914F2" w14:textId="77777777" w:rsidTr="001B74FE">
        <w:trPr>
          <w:trHeight w:val="423"/>
        </w:trPr>
        <w:tc>
          <w:tcPr>
            <w:tcW w:w="4957" w:type="dxa"/>
            <w:vAlign w:val="center"/>
          </w:tcPr>
          <w:p w14:paraId="2386EC3B" w14:textId="216E75A7" w:rsidR="00AC6522" w:rsidRPr="009A7756" w:rsidRDefault="00E41EC6" w:rsidP="00AC6522">
            <w:pPr>
              <w:pStyle w:val="Textebrut"/>
              <w:tabs>
                <w:tab w:val="left" w:pos="5103"/>
              </w:tabs>
              <w:jc w:val="center"/>
              <w:rPr>
                <w:rFonts w:ascii="Arial" w:hAnsi="Arial"/>
              </w:rPr>
            </w:pPr>
            <w:r w:rsidRPr="009A7756">
              <w:rPr>
                <w:rFonts w:ascii="Arial" w:hAnsi="Arial"/>
              </w:rPr>
              <w:t xml:space="preserve">Commission de souscription acquise </w:t>
            </w:r>
            <w:r w:rsidR="00B2268C" w:rsidRPr="00DE6758">
              <w:rPr>
                <w:rFonts w:ascii="Arial" w:hAnsi="Arial"/>
              </w:rPr>
              <w:t>à l’OPCVM</w:t>
            </w:r>
          </w:p>
          <w:p w14:paraId="06342883" w14:textId="0DB4C9BA" w:rsidR="00E41EC6" w:rsidRPr="009A7756" w:rsidRDefault="00E41EC6" w:rsidP="00B9264A">
            <w:pPr>
              <w:pStyle w:val="Textebrut"/>
              <w:tabs>
                <w:tab w:val="left" w:pos="5103"/>
              </w:tabs>
              <w:jc w:val="center"/>
              <w:rPr>
                <w:rFonts w:ascii="Arial" w:hAnsi="Arial"/>
              </w:rPr>
            </w:pPr>
          </w:p>
        </w:tc>
        <w:tc>
          <w:tcPr>
            <w:tcW w:w="3543" w:type="dxa"/>
            <w:vAlign w:val="center"/>
          </w:tcPr>
          <w:p w14:paraId="1A02DF51" w14:textId="77777777" w:rsidR="00E41EC6" w:rsidRPr="009A7756" w:rsidRDefault="00E41EC6" w:rsidP="00B9264A">
            <w:pPr>
              <w:pStyle w:val="Textebrut"/>
              <w:tabs>
                <w:tab w:val="left" w:pos="5103"/>
              </w:tabs>
              <w:jc w:val="center"/>
              <w:rPr>
                <w:rFonts w:ascii="Arial" w:hAnsi="Arial"/>
              </w:rPr>
            </w:pPr>
            <w:r w:rsidRPr="009A7756">
              <w:rPr>
                <w:rFonts w:ascii="Arial" w:hAnsi="Arial"/>
              </w:rPr>
              <w:t>Valeur liquidative X nombre de parts</w:t>
            </w:r>
          </w:p>
        </w:tc>
        <w:tc>
          <w:tcPr>
            <w:tcW w:w="1560" w:type="dxa"/>
            <w:vAlign w:val="center"/>
          </w:tcPr>
          <w:p w14:paraId="7B3DE2F7" w14:textId="77777777" w:rsidR="00E41EC6" w:rsidRPr="009A7756" w:rsidRDefault="00E41EC6" w:rsidP="00B9264A">
            <w:pPr>
              <w:pStyle w:val="Textebrut"/>
              <w:tabs>
                <w:tab w:val="left" w:pos="5103"/>
              </w:tabs>
              <w:jc w:val="center"/>
              <w:rPr>
                <w:rFonts w:ascii="Arial" w:hAnsi="Arial"/>
              </w:rPr>
            </w:pPr>
            <w:r w:rsidRPr="009A7756">
              <w:rPr>
                <w:rFonts w:ascii="Arial" w:hAnsi="Arial"/>
              </w:rPr>
              <w:t>Néant</w:t>
            </w:r>
          </w:p>
        </w:tc>
      </w:tr>
      <w:tr w:rsidR="00E41EC6" w14:paraId="4828F55D" w14:textId="77777777" w:rsidTr="001B74FE">
        <w:trPr>
          <w:trHeight w:val="429"/>
        </w:trPr>
        <w:tc>
          <w:tcPr>
            <w:tcW w:w="4957" w:type="dxa"/>
            <w:vAlign w:val="center"/>
          </w:tcPr>
          <w:p w14:paraId="78E53B16" w14:textId="28B480A9" w:rsidR="00E41EC6" w:rsidRPr="009A7756" w:rsidRDefault="00E41EC6" w:rsidP="00B9264A">
            <w:pPr>
              <w:pStyle w:val="Textebrut"/>
              <w:tabs>
                <w:tab w:val="left" w:pos="5103"/>
              </w:tabs>
              <w:jc w:val="center"/>
              <w:rPr>
                <w:rFonts w:ascii="Arial" w:hAnsi="Arial"/>
              </w:rPr>
            </w:pPr>
            <w:r w:rsidRPr="009A7756">
              <w:rPr>
                <w:rFonts w:ascii="Arial" w:hAnsi="Arial"/>
              </w:rPr>
              <w:t xml:space="preserve">Commission de rachat non acquise </w:t>
            </w:r>
            <w:r w:rsidR="00B2268C" w:rsidRPr="00DE6758">
              <w:rPr>
                <w:rFonts w:ascii="Arial" w:hAnsi="Arial"/>
              </w:rPr>
              <w:t>à l’OPCVM</w:t>
            </w:r>
            <w:r w:rsidR="00B2268C" w:rsidDel="00B2268C">
              <w:rPr>
                <w:rFonts w:ascii="Arial" w:hAnsi="Arial"/>
              </w:rPr>
              <w:t xml:space="preserve"> </w:t>
            </w:r>
          </w:p>
        </w:tc>
        <w:tc>
          <w:tcPr>
            <w:tcW w:w="3543" w:type="dxa"/>
            <w:vAlign w:val="center"/>
          </w:tcPr>
          <w:p w14:paraId="0D18BD85" w14:textId="77777777" w:rsidR="00E41EC6" w:rsidRPr="009A7756" w:rsidRDefault="00E41EC6" w:rsidP="00B9264A">
            <w:pPr>
              <w:pStyle w:val="Textebrut"/>
              <w:tabs>
                <w:tab w:val="left" w:pos="5103"/>
              </w:tabs>
              <w:jc w:val="center"/>
              <w:rPr>
                <w:rFonts w:ascii="Arial" w:hAnsi="Arial"/>
              </w:rPr>
            </w:pPr>
            <w:r w:rsidRPr="009A7756">
              <w:rPr>
                <w:rFonts w:ascii="Arial" w:hAnsi="Arial"/>
              </w:rPr>
              <w:t>Valeur liquidative X nombre de parts</w:t>
            </w:r>
          </w:p>
        </w:tc>
        <w:tc>
          <w:tcPr>
            <w:tcW w:w="1560" w:type="dxa"/>
            <w:vAlign w:val="center"/>
          </w:tcPr>
          <w:p w14:paraId="4EE87DA5" w14:textId="6A0F82E2" w:rsidR="00E41EC6" w:rsidRPr="009A7756" w:rsidRDefault="00E41EC6" w:rsidP="00B9264A">
            <w:pPr>
              <w:pStyle w:val="Textebrut"/>
              <w:tabs>
                <w:tab w:val="left" w:pos="5103"/>
              </w:tabs>
              <w:jc w:val="center"/>
              <w:rPr>
                <w:rFonts w:ascii="Arial" w:hAnsi="Arial"/>
              </w:rPr>
            </w:pPr>
            <w:r w:rsidRPr="009A7756">
              <w:rPr>
                <w:rFonts w:ascii="Arial" w:hAnsi="Arial"/>
              </w:rPr>
              <w:t>Néant</w:t>
            </w:r>
          </w:p>
        </w:tc>
      </w:tr>
      <w:tr w:rsidR="00E41EC6" w14:paraId="2017E87D" w14:textId="77777777" w:rsidTr="001B74FE">
        <w:trPr>
          <w:trHeight w:val="407"/>
        </w:trPr>
        <w:tc>
          <w:tcPr>
            <w:tcW w:w="4957" w:type="dxa"/>
            <w:vAlign w:val="center"/>
          </w:tcPr>
          <w:p w14:paraId="36CB676F" w14:textId="59313B9C" w:rsidR="00E41EC6" w:rsidRPr="009A7756" w:rsidRDefault="00E41EC6" w:rsidP="001B74FE">
            <w:pPr>
              <w:pStyle w:val="Textebrut"/>
              <w:tabs>
                <w:tab w:val="left" w:pos="5103"/>
              </w:tabs>
              <w:contextualSpacing/>
              <w:jc w:val="center"/>
              <w:rPr>
                <w:rFonts w:ascii="Arial" w:hAnsi="Arial"/>
              </w:rPr>
            </w:pPr>
            <w:r w:rsidRPr="009A7756">
              <w:rPr>
                <w:rFonts w:ascii="Arial" w:hAnsi="Arial"/>
              </w:rPr>
              <w:t xml:space="preserve">Commission de rachat acquise </w:t>
            </w:r>
            <w:r w:rsidR="00B2268C" w:rsidRPr="00DE6758">
              <w:rPr>
                <w:rFonts w:ascii="Arial" w:hAnsi="Arial"/>
              </w:rPr>
              <w:t>à l’OPCVM</w:t>
            </w:r>
            <w:r w:rsidR="00B2268C" w:rsidDel="00B2268C">
              <w:rPr>
                <w:rFonts w:ascii="Arial" w:hAnsi="Arial"/>
              </w:rPr>
              <w:t xml:space="preserve"> </w:t>
            </w:r>
          </w:p>
        </w:tc>
        <w:tc>
          <w:tcPr>
            <w:tcW w:w="3543" w:type="dxa"/>
            <w:vAlign w:val="center"/>
          </w:tcPr>
          <w:p w14:paraId="344BDC73" w14:textId="77777777" w:rsidR="00E41EC6" w:rsidRPr="009A7756" w:rsidRDefault="00E41EC6" w:rsidP="00B9264A">
            <w:pPr>
              <w:pStyle w:val="Textebrut"/>
              <w:tabs>
                <w:tab w:val="left" w:pos="5103"/>
              </w:tabs>
              <w:jc w:val="center"/>
              <w:rPr>
                <w:rFonts w:ascii="Arial" w:hAnsi="Arial"/>
              </w:rPr>
            </w:pPr>
            <w:r w:rsidRPr="009A7756">
              <w:rPr>
                <w:rFonts w:ascii="Arial" w:hAnsi="Arial"/>
              </w:rPr>
              <w:t>Valeur liquidative X nombre de parts</w:t>
            </w:r>
          </w:p>
        </w:tc>
        <w:tc>
          <w:tcPr>
            <w:tcW w:w="1560" w:type="dxa"/>
            <w:vAlign w:val="center"/>
          </w:tcPr>
          <w:p w14:paraId="5D54FA6C" w14:textId="77777777" w:rsidR="00E41EC6" w:rsidRPr="009A7756" w:rsidRDefault="00E41EC6" w:rsidP="00B9264A">
            <w:pPr>
              <w:pStyle w:val="Textebrut"/>
              <w:tabs>
                <w:tab w:val="left" w:pos="5103"/>
              </w:tabs>
              <w:jc w:val="center"/>
              <w:rPr>
                <w:rFonts w:ascii="Arial" w:hAnsi="Arial"/>
              </w:rPr>
            </w:pPr>
            <w:r w:rsidRPr="009A7756">
              <w:rPr>
                <w:rFonts w:ascii="Arial" w:hAnsi="Arial"/>
              </w:rPr>
              <w:t>Néant</w:t>
            </w:r>
          </w:p>
        </w:tc>
      </w:tr>
    </w:tbl>
    <w:p w14:paraId="503EC26D" w14:textId="77777777" w:rsidR="00E41EC6" w:rsidRDefault="00E41EC6">
      <w:pPr>
        <w:pStyle w:val="Textebrut"/>
        <w:tabs>
          <w:tab w:val="left" w:pos="5103"/>
        </w:tabs>
        <w:jc w:val="both"/>
        <w:rPr>
          <w:rFonts w:ascii="Arial" w:hAnsi="Arial"/>
        </w:rPr>
      </w:pPr>
    </w:p>
    <w:p w14:paraId="5CD06F44" w14:textId="0A8A5EE5" w:rsidR="00E41EC6" w:rsidRDefault="00E41EC6" w:rsidP="001B74FE">
      <w:pPr>
        <w:pStyle w:val="Textebrut"/>
        <w:tabs>
          <w:tab w:val="left" w:pos="5103"/>
        </w:tabs>
        <w:outlineLvl w:val="0"/>
        <w:rPr>
          <w:rFonts w:ascii="Arial" w:hAnsi="Arial"/>
        </w:rPr>
      </w:pPr>
      <w:r w:rsidRPr="001B74FE">
        <w:rPr>
          <w:rFonts w:ascii="Arial" w:hAnsi="Arial"/>
          <w:u w:val="single"/>
        </w:rPr>
        <w:t>Cas d’exonération</w:t>
      </w:r>
      <w:r w:rsidRPr="00B9264A">
        <w:rPr>
          <w:rFonts w:ascii="Arial" w:hAnsi="Arial"/>
          <w:u w:val="single"/>
        </w:rPr>
        <w:t> :</w:t>
      </w:r>
      <w:r w:rsidR="00A33A2B">
        <w:rPr>
          <w:rFonts w:ascii="Arial" w:hAnsi="Arial"/>
        </w:rPr>
        <w:t xml:space="preserve"> L</w:t>
      </w:r>
      <w:r w:rsidRPr="00B9264A">
        <w:rPr>
          <w:rFonts w:ascii="Arial" w:hAnsi="Arial"/>
        </w:rPr>
        <w:t>ors des rachats</w:t>
      </w:r>
      <w:r>
        <w:rPr>
          <w:rFonts w:ascii="Arial" w:hAnsi="Arial"/>
        </w:rPr>
        <w:t xml:space="preserve"> et souscriptions effectués simultanément et d’un même montant sur la même valeur liquidative et pour un même porteur.</w:t>
      </w:r>
    </w:p>
    <w:p w14:paraId="4CDA12DD" w14:textId="77777777" w:rsidR="000B4611" w:rsidRDefault="000B4611">
      <w:pPr>
        <w:pStyle w:val="Textebrut"/>
        <w:tabs>
          <w:tab w:val="left" w:pos="5103"/>
        </w:tabs>
        <w:jc w:val="both"/>
        <w:rPr>
          <w:rFonts w:ascii="Arial" w:hAnsi="Arial"/>
        </w:rPr>
      </w:pPr>
    </w:p>
    <w:p w14:paraId="67B8BBBC" w14:textId="79673F0B" w:rsidR="000B4611" w:rsidRDefault="00E41EC6" w:rsidP="001B74FE">
      <w:pPr>
        <w:pStyle w:val="Textebrut"/>
        <w:tabs>
          <w:tab w:val="left" w:pos="5103"/>
        </w:tabs>
        <w:outlineLvl w:val="0"/>
      </w:pPr>
      <w:r>
        <w:rPr>
          <w:rFonts w:ascii="Arial" w:hAnsi="Arial"/>
          <w:b/>
        </w:rPr>
        <w:t>Frais de gestion</w:t>
      </w:r>
    </w:p>
    <w:p w14:paraId="03943DBF" w14:textId="50C8A52A" w:rsidR="00AC6522" w:rsidRPr="003932CB" w:rsidRDefault="00AC6522" w:rsidP="00AC6522">
      <w:pPr>
        <w:tabs>
          <w:tab w:val="center" w:pos="4536"/>
          <w:tab w:val="right" w:pos="9072"/>
        </w:tabs>
        <w:jc w:val="both"/>
        <w:rPr>
          <w:rFonts w:ascii="Arial" w:hAnsi="Arial"/>
        </w:rPr>
      </w:pPr>
      <w:r w:rsidRPr="003932CB">
        <w:rPr>
          <w:rFonts w:ascii="Arial" w:hAnsi="Arial"/>
        </w:rPr>
        <w:t xml:space="preserve">Ces frais recouvrent tous les frais facturés directement </w:t>
      </w:r>
      <w:r w:rsidR="00B2268C">
        <w:rPr>
          <w:rFonts w:ascii="Arial" w:hAnsi="Arial"/>
        </w:rPr>
        <w:t>à l’OPCVM</w:t>
      </w:r>
      <w:r w:rsidRPr="003932CB">
        <w:rPr>
          <w:rFonts w:ascii="Arial" w:hAnsi="Arial"/>
        </w:rPr>
        <w:t xml:space="preserve">, à l’exception des frais de transactions. </w:t>
      </w:r>
    </w:p>
    <w:p w14:paraId="69117CD6" w14:textId="77777777" w:rsidR="00AC6522" w:rsidRPr="003932CB" w:rsidRDefault="00AC6522" w:rsidP="00AC6522">
      <w:pPr>
        <w:keepLines/>
        <w:jc w:val="both"/>
        <w:rPr>
          <w:rFonts w:ascii="Arial" w:hAnsi="Arial"/>
        </w:rPr>
      </w:pPr>
      <w:r w:rsidRPr="003932CB">
        <w:rPr>
          <w:rFonts w:ascii="Arial" w:hAnsi="Arial"/>
        </w:rPr>
        <w:t xml:space="preserve">Les frais de fonctionnement et autres services peuvent inclure les frais suivants : </w:t>
      </w:r>
    </w:p>
    <w:p w14:paraId="5EEEFD46" w14:textId="77777777" w:rsidR="00AC6522" w:rsidRPr="003932CB" w:rsidRDefault="00AC6522" w:rsidP="00AC6522">
      <w:pPr>
        <w:keepLines/>
        <w:jc w:val="both"/>
        <w:rPr>
          <w:rFonts w:ascii="Arial" w:hAnsi="Arial"/>
        </w:rPr>
      </w:pPr>
      <w:r w:rsidRPr="003932CB">
        <w:rPr>
          <w:rFonts w:ascii="Arial" w:hAnsi="Arial"/>
        </w:rPr>
        <w:t>- Frais d’enregistrement et de référencement des fonds</w:t>
      </w:r>
    </w:p>
    <w:p w14:paraId="117756FA" w14:textId="77777777" w:rsidR="00AC6522" w:rsidRPr="003932CB" w:rsidRDefault="00AC6522" w:rsidP="00AC6522">
      <w:pPr>
        <w:rPr>
          <w:rFonts w:ascii="Arial" w:hAnsi="Arial"/>
        </w:rPr>
      </w:pPr>
      <w:r w:rsidRPr="003932CB">
        <w:rPr>
          <w:rFonts w:ascii="Arial" w:hAnsi="Arial"/>
        </w:rPr>
        <w:t>- Frais d’information clients et distributeurs</w:t>
      </w:r>
    </w:p>
    <w:p w14:paraId="2A50618E" w14:textId="77777777" w:rsidR="00AC6522" w:rsidRPr="003932CB" w:rsidRDefault="00AC6522" w:rsidP="00AC6522">
      <w:pPr>
        <w:keepLines/>
        <w:jc w:val="both"/>
        <w:rPr>
          <w:rFonts w:ascii="Arial" w:hAnsi="Arial"/>
        </w:rPr>
      </w:pPr>
      <w:r w:rsidRPr="003932CB">
        <w:rPr>
          <w:rFonts w:ascii="Arial" w:hAnsi="Arial"/>
        </w:rPr>
        <w:t>- Frais de dépositaire, de juridiques, audit, fiscalité, etc.</w:t>
      </w:r>
    </w:p>
    <w:p w14:paraId="68BB48EB" w14:textId="77777777" w:rsidR="00AC6522" w:rsidRPr="003932CB" w:rsidRDefault="00AC6522" w:rsidP="00AC6522">
      <w:pPr>
        <w:keepLines/>
        <w:jc w:val="both"/>
        <w:rPr>
          <w:rFonts w:ascii="Arial" w:hAnsi="Arial"/>
        </w:rPr>
      </w:pPr>
      <w:r w:rsidRPr="003932CB">
        <w:rPr>
          <w:rFonts w:ascii="Arial" w:hAnsi="Arial"/>
        </w:rPr>
        <w:t xml:space="preserve">- Frais liés au respect d’obligations règlementaires et aux </w:t>
      </w:r>
      <w:proofErr w:type="spellStart"/>
      <w:r w:rsidRPr="003932CB">
        <w:rPr>
          <w:rFonts w:ascii="Arial" w:hAnsi="Arial"/>
        </w:rPr>
        <w:t>reporting</w:t>
      </w:r>
      <w:proofErr w:type="spellEnd"/>
      <w:r w:rsidRPr="003932CB">
        <w:rPr>
          <w:rFonts w:ascii="Arial" w:hAnsi="Arial"/>
        </w:rPr>
        <w:t xml:space="preserve"> régulateurs</w:t>
      </w:r>
    </w:p>
    <w:p w14:paraId="73E95262" w14:textId="77777777" w:rsidR="00AC6522" w:rsidRPr="003932CB" w:rsidRDefault="00AC6522" w:rsidP="00AC6522">
      <w:pPr>
        <w:keepLines/>
        <w:jc w:val="both"/>
        <w:rPr>
          <w:rFonts w:ascii="Arial" w:hAnsi="Arial"/>
        </w:rPr>
      </w:pPr>
      <w:r w:rsidRPr="003932CB">
        <w:rPr>
          <w:rFonts w:ascii="Arial" w:hAnsi="Arial"/>
        </w:rPr>
        <w:t>- Frais opérationnels</w:t>
      </w:r>
    </w:p>
    <w:p w14:paraId="590A72D6" w14:textId="77777777" w:rsidR="00AC6522" w:rsidRPr="003932CB" w:rsidRDefault="00AC6522" w:rsidP="00AC6522">
      <w:pPr>
        <w:keepLines/>
        <w:jc w:val="both"/>
        <w:rPr>
          <w:rFonts w:ascii="Arial" w:hAnsi="Arial"/>
        </w:rPr>
      </w:pPr>
      <w:r w:rsidRPr="003932CB">
        <w:rPr>
          <w:rFonts w:ascii="Arial" w:hAnsi="Arial"/>
        </w:rPr>
        <w:t>- Frais des données</w:t>
      </w:r>
    </w:p>
    <w:p w14:paraId="00E451B0" w14:textId="77777777" w:rsidR="00AC6522" w:rsidRPr="003932CB" w:rsidRDefault="00AC6522" w:rsidP="00AC6522">
      <w:pPr>
        <w:keepLines/>
        <w:jc w:val="both"/>
        <w:rPr>
          <w:rFonts w:ascii="Arial" w:hAnsi="Arial"/>
        </w:rPr>
      </w:pPr>
      <w:r w:rsidRPr="003932CB">
        <w:rPr>
          <w:rFonts w:ascii="Arial" w:hAnsi="Arial"/>
        </w:rPr>
        <w:t xml:space="preserve">- Frais liés à la connaissance client </w:t>
      </w:r>
    </w:p>
    <w:p w14:paraId="22757925" w14:textId="77777777" w:rsidR="00B61789" w:rsidRDefault="00B61789" w:rsidP="00B61789">
      <w:pPr>
        <w:pStyle w:val="Corpsdetexte2"/>
        <w:tabs>
          <w:tab w:val="clear" w:pos="2592"/>
        </w:tabs>
        <w:spacing w:line="240" w:lineRule="auto"/>
        <w:rPr>
          <w:strike/>
          <w:sz w:val="22"/>
        </w:r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417"/>
        <w:gridCol w:w="5648"/>
      </w:tblGrid>
      <w:tr w:rsidR="00E41EC6" w14:paraId="0E4C834B" w14:textId="77777777" w:rsidTr="001B74FE">
        <w:trPr>
          <w:trHeight w:val="298"/>
        </w:trPr>
        <w:tc>
          <w:tcPr>
            <w:tcW w:w="3114" w:type="dxa"/>
            <w:vAlign w:val="center"/>
          </w:tcPr>
          <w:p w14:paraId="296362A5" w14:textId="3C751FC3" w:rsidR="00E41EC6" w:rsidRDefault="00CB3F29" w:rsidP="00B2268C">
            <w:pPr>
              <w:jc w:val="center"/>
              <w:rPr>
                <w:rFonts w:ascii="Arial" w:hAnsi="Arial"/>
                <w:b/>
              </w:rPr>
            </w:pPr>
            <w:r>
              <w:rPr>
                <w:rFonts w:ascii="Arial" w:hAnsi="Arial"/>
                <w:b/>
              </w:rPr>
              <w:t xml:space="preserve">Frais facturés </w:t>
            </w:r>
            <w:r w:rsidR="00B2268C">
              <w:rPr>
                <w:rFonts w:ascii="Arial" w:hAnsi="Arial"/>
                <w:b/>
              </w:rPr>
              <w:t>à l’OPCVM</w:t>
            </w:r>
          </w:p>
        </w:tc>
        <w:tc>
          <w:tcPr>
            <w:tcW w:w="1417" w:type="dxa"/>
            <w:vAlign w:val="center"/>
          </w:tcPr>
          <w:p w14:paraId="64CC1D12" w14:textId="77777777" w:rsidR="00E41EC6" w:rsidRDefault="00E41EC6">
            <w:pPr>
              <w:jc w:val="center"/>
              <w:rPr>
                <w:rFonts w:ascii="Arial" w:hAnsi="Arial"/>
                <w:b/>
              </w:rPr>
            </w:pPr>
            <w:r>
              <w:rPr>
                <w:rFonts w:ascii="Arial" w:hAnsi="Arial"/>
                <w:b/>
              </w:rPr>
              <w:t>Assiette</w:t>
            </w:r>
          </w:p>
        </w:tc>
        <w:tc>
          <w:tcPr>
            <w:tcW w:w="5648" w:type="dxa"/>
            <w:vAlign w:val="center"/>
          </w:tcPr>
          <w:p w14:paraId="38D2E94A" w14:textId="3A89DB7D" w:rsidR="00E41EC6" w:rsidRDefault="00E41EC6" w:rsidP="00A33A2B">
            <w:pPr>
              <w:jc w:val="center"/>
              <w:rPr>
                <w:rFonts w:ascii="Arial" w:hAnsi="Arial"/>
                <w:b/>
              </w:rPr>
            </w:pPr>
            <w:r>
              <w:rPr>
                <w:rFonts w:ascii="Arial" w:hAnsi="Arial"/>
                <w:b/>
              </w:rPr>
              <w:t>Taux barème</w:t>
            </w:r>
          </w:p>
        </w:tc>
      </w:tr>
      <w:tr w:rsidR="00E41EC6" w:rsidRPr="00022891" w14:paraId="16AD251A" w14:textId="77777777" w:rsidTr="001B74FE">
        <w:trPr>
          <w:trHeight w:val="645"/>
        </w:trPr>
        <w:tc>
          <w:tcPr>
            <w:tcW w:w="3114" w:type="dxa"/>
            <w:vAlign w:val="center"/>
          </w:tcPr>
          <w:p w14:paraId="28558BB2" w14:textId="6D31206E" w:rsidR="00E41EC6" w:rsidRDefault="00E41EC6" w:rsidP="009B01FC">
            <w:pPr>
              <w:jc w:val="center"/>
              <w:rPr>
                <w:rFonts w:ascii="Arial" w:hAnsi="Arial"/>
              </w:rPr>
            </w:pPr>
            <w:r>
              <w:rPr>
                <w:rFonts w:ascii="Arial" w:hAnsi="Arial"/>
              </w:rPr>
              <w:t>Frais de gestion</w:t>
            </w:r>
            <w:r w:rsidR="005265EC">
              <w:rPr>
                <w:rFonts w:ascii="Arial" w:hAnsi="Arial"/>
              </w:rPr>
              <w:t xml:space="preserve"> financière </w:t>
            </w:r>
          </w:p>
        </w:tc>
        <w:tc>
          <w:tcPr>
            <w:tcW w:w="1417" w:type="dxa"/>
            <w:vAlign w:val="center"/>
          </w:tcPr>
          <w:p w14:paraId="74DCEF06" w14:textId="77777777" w:rsidR="00E41EC6" w:rsidRDefault="00E41EC6">
            <w:pPr>
              <w:jc w:val="center"/>
              <w:rPr>
                <w:rFonts w:ascii="Arial" w:hAnsi="Arial"/>
              </w:rPr>
            </w:pPr>
            <w:r>
              <w:rPr>
                <w:rFonts w:ascii="Arial" w:hAnsi="Arial"/>
              </w:rPr>
              <w:t>Actif net</w:t>
            </w:r>
          </w:p>
        </w:tc>
        <w:tc>
          <w:tcPr>
            <w:tcW w:w="5648" w:type="dxa"/>
            <w:vAlign w:val="center"/>
          </w:tcPr>
          <w:p w14:paraId="5ACA9E55" w14:textId="77777777" w:rsidR="00E41EC6" w:rsidRPr="00DE6758" w:rsidRDefault="00E41EC6">
            <w:pPr>
              <w:jc w:val="center"/>
              <w:rPr>
                <w:rFonts w:ascii="Arial" w:hAnsi="Arial"/>
                <w:lang w:val="en-US"/>
              </w:rPr>
            </w:pPr>
          </w:p>
          <w:p w14:paraId="2A29051D" w14:textId="1F4E3B8C" w:rsidR="00E41EC6" w:rsidRPr="00DE6758" w:rsidRDefault="00B2268C">
            <w:pPr>
              <w:jc w:val="center"/>
              <w:rPr>
                <w:rFonts w:ascii="Arial" w:hAnsi="Arial"/>
                <w:lang w:val="en-US"/>
              </w:rPr>
            </w:pPr>
            <w:r w:rsidRPr="00DE6758">
              <w:rPr>
                <w:rFonts w:ascii="Arial" w:hAnsi="Arial"/>
                <w:lang w:val="en-US"/>
              </w:rPr>
              <w:t xml:space="preserve">Part R : </w:t>
            </w:r>
            <w:r w:rsidR="007A2A41">
              <w:rPr>
                <w:rFonts w:ascii="Arial" w:hAnsi="Arial"/>
                <w:lang w:val="en-US"/>
              </w:rPr>
              <w:t>2,16</w:t>
            </w:r>
            <w:r w:rsidR="009B01FC" w:rsidRPr="00DE6758">
              <w:rPr>
                <w:rFonts w:ascii="Arial" w:hAnsi="Arial"/>
                <w:lang w:val="en-US"/>
              </w:rPr>
              <w:t xml:space="preserve"> </w:t>
            </w:r>
            <w:r w:rsidR="00E41EC6" w:rsidRPr="00DE6758">
              <w:rPr>
                <w:rFonts w:ascii="Arial" w:hAnsi="Arial"/>
                <w:lang w:val="en-US"/>
              </w:rPr>
              <w:t xml:space="preserve">% </w:t>
            </w:r>
            <w:r w:rsidR="00470950" w:rsidRPr="00DE6758">
              <w:rPr>
                <w:rFonts w:ascii="Arial" w:hAnsi="Arial"/>
                <w:lang w:val="en-US"/>
              </w:rPr>
              <w:t>T</w:t>
            </w:r>
            <w:r w:rsidR="00173442" w:rsidRPr="00DE6758">
              <w:rPr>
                <w:rFonts w:ascii="Arial" w:hAnsi="Arial"/>
                <w:lang w:val="en-US"/>
              </w:rPr>
              <w:t xml:space="preserve">TC </w:t>
            </w:r>
            <w:r w:rsidR="00E41EC6" w:rsidRPr="00DE6758">
              <w:rPr>
                <w:rFonts w:ascii="Arial" w:hAnsi="Arial"/>
                <w:lang w:val="en-US"/>
              </w:rPr>
              <w:t>maximum</w:t>
            </w:r>
          </w:p>
          <w:p w14:paraId="07979A65" w14:textId="4824A3F6" w:rsidR="00B2268C" w:rsidRPr="00DE6758" w:rsidRDefault="00B2268C">
            <w:pPr>
              <w:jc w:val="center"/>
              <w:rPr>
                <w:rFonts w:ascii="Arial" w:hAnsi="Arial"/>
                <w:lang w:val="en-US"/>
              </w:rPr>
            </w:pPr>
            <w:r w:rsidRPr="00DE6758">
              <w:rPr>
                <w:rFonts w:ascii="Arial" w:hAnsi="Arial"/>
                <w:lang w:val="en-US"/>
              </w:rPr>
              <w:t xml:space="preserve">Part I : </w:t>
            </w:r>
            <w:r w:rsidR="007A2A41">
              <w:rPr>
                <w:rFonts w:ascii="Arial" w:hAnsi="Arial"/>
                <w:lang w:val="en-US"/>
              </w:rPr>
              <w:t xml:space="preserve">1,2 % TTC maximum </w:t>
            </w:r>
          </w:p>
          <w:p w14:paraId="7CA32E57" w14:textId="77777777" w:rsidR="00B2268C" w:rsidRPr="00DE6758" w:rsidRDefault="00B2268C">
            <w:pPr>
              <w:jc w:val="center"/>
              <w:rPr>
                <w:rFonts w:ascii="Arial" w:hAnsi="Arial"/>
                <w:lang w:val="en-US"/>
              </w:rPr>
            </w:pPr>
          </w:p>
          <w:p w14:paraId="02B5E209" w14:textId="77777777" w:rsidR="00E41EC6" w:rsidRPr="00DE6758" w:rsidRDefault="00E41EC6" w:rsidP="00A42C7B">
            <w:pPr>
              <w:rPr>
                <w:rFonts w:ascii="Arial" w:hAnsi="Arial"/>
                <w:lang w:val="en-US"/>
              </w:rPr>
            </w:pPr>
          </w:p>
        </w:tc>
      </w:tr>
      <w:tr w:rsidR="009B01FC" w14:paraId="0C6C687F" w14:textId="77777777" w:rsidTr="001B74FE">
        <w:trPr>
          <w:trHeight w:val="645"/>
        </w:trPr>
        <w:tc>
          <w:tcPr>
            <w:tcW w:w="3114" w:type="dxa"/>
            <w:vAlign w:val="center"/>
          </w:tcPr>
          <w:p w14:paraId="652265EB" w14:textId="76E1C414" w:rsidR="009B01FC" w:rsidRDefault="009B01FC" w:rsidP="00274FFE">
            <w:pPr>
              <w:jc w:val="center"/>
              <w:rPr>
                <w:rFonts w:ascii="Arial" w:hAnsi="Arial"/>
              </w:rPr>
            </w:pPr>
            <w:r>
              <w:rPr>
                <w:rFonts w:ascii="Arial" w:hAnsi="Arial"/>
              </w:rPr>
              <w:t xml:space="preserve">Frais </w:t>
            </w:r>
            <w:r w:rsidRPr="003932CB">
              <w:rPr>
                <w:rFonts w:ascii="Arial" w:hAnsi="Arial"/>
              </w:rPr>
              <w:t>de fonctionnement et autres services</w:t>
            </w:r>
            <w:r>
              <w:rPr>
                <w:rFonts w:ascii="Arial" w:hAnsi="Arial"/>
              </w:rPr>
              <w:t>*</w:t>
            </w:r>
          </w:p>
        </w:tc>
        <w:tc>
          <w:tcPr>
            <w:tcW w:w="1417" w:type="dxa"/>
            <w:vAlign w:val="center"/>
          </w:tcPr>
          <w:p w14:paraId="73ACC847" w14:textId="055F0857" w:rsidR="009B01FC" w:rsidRDefault="009B01FC">
            <w:pPr>
              <w:jc w:val="center"/>
              <w:rPr>
                <w:rFonts w:ascii="Arial" w:hAnsi="Arial"/>
              </w:rPr>
            </w:pPr>
            <w:r>
              <w:rPr>
                <w:rFonts w:ascii="Arial" w:hAnsi="Arial"/>
              </w:rPr>
              <w:t>Actif net</w:t>
            </w:r>
          </w:p>
        </w:tc>
        <w:tc>
          <w:tcPr>
            <w:tcW w:w="5648" w:type="dxa"/>
            <w:vAlign w:val="center"/>
          </w:tcPr>
          <w:p w14:paraId="468C38D0" w14:textId="3AA963CA" w:rsidR="009B01FC" w:rsidRDefault="00DE6758" w:rsidP="007A2A41">
            <w:pPr>
              <w:jc w:val="center"/>
              <w:rPr>
                <w:rFonts w:ascii="Arial" w:hAnsi="Arial"/>
              </w:rPr>
            </w:pPr>
            <w:r>
              <w:rPr>
                <w:rFonts w:ascii="Arial" w:hAnsi="Arial"/>
              </w:rPr>
              <w:t xml:space="preserve">Part R et I : </w:t>
            </w:r>
            <w:r w:rsidR="007A2A41">
              <w:rPr>
                <w:rFonts w:ascii="Arial" w:hAnsi="Arial"/>
              </w:rPr>
              <w:t>0,40</w:t>
            </w:r>
            <w:r w:rsidR="009B01FC">
              <w:rPr>
                <w:rFonts w:ascii="Arial" w:hAnsi="Arial"/>
              </w:rPr>
              <w:t>% TTC maximum</w:t>
            </w:r>
          </w:p>
        </w:tc>
      </w:tr>
    </w:tbl>
    <w:tbl>
      <w:tblPr>
        <w:tblpPr w:leftFromText="141" w:rightFromText="141" w:vertAnchor="text" w:horzAnchor="margin" w:tblpY="4"/>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417"/>
        <w:gridCol w:w="5648"/>
      </w:tblGrid>
      <w:tr w:rsidR="004A528E" w14:paraId="27894A50" w14:textId="77777777" w:rsidTr="000335A0">
        <w:trPr>
          <w:trHeight w:val="563"/>
        </w:trPr>
        <w:tc>
          <w:tcPr>
            <w:tcW w:w="3114" w:type="dxa"/>
            <w:vAlign w:val="center"/>
          </w:tcPr>
          <w:p w14:paraId="2523CEC3" w14:textId="77777777" w:rsidR="004A528E" w:rsidRDefault="004A528E" w:rsidP="004A528E">
            <w:pPr>
              <w:jc w:val="center"/>
              <w:rPr>
                <w:rFonts w:ascii="Arial" w:hAnsi="Arial"/>
              </w:rPr>
            </w:pPr>
          </w:p>
          <w:p w14:paraId="69BFE2E8" w14:textId="77777777" w:rsidR="004A528E" w:rsidDel="00663E19" w:rsidRDefault="004A528E" w:rsidP="004A528E">
            <w:pPr>
              <w:jc w:val="center"/>
              <w:rPr>
                <w:rFonts w:ascii="Arial" w:hAnsi="Arial"/>
              </w:rPr>
            </w:pPr>
            <w:r>
              <w:rPr>
                <w:rFonts w:ascii="Arial" w:hAnsi="Arial"/>
              </w:rPr>
              <w:t>Commissions de mouvement</w:t>
            </w:r>
          </w:p>
          <w:p w14:paraId="0170D6D8" w14:textId="77777777" w:rsidR="004A528E" w:rsidRDefault="004A528E" w:rsidP="004A528E">
            <w:pPr>
              <w:jc w:val="center"/>
              <w:rPr>
                <w:rFonts w:ascii="Arial" w:hAnsi="Arial"/>
              </w:rPr>
            </w:pPr>
          </w:p>
        </w:tc>
        <w:tc>
          <w:tcPr>
            <w:tcW w:w="1417" w:type="dxa"/>
            <w:vAlign w:val="center"/>
          </w:tcPr>
          <w:p w14:paraId="60EED9E9" w14:textId="77777777" w:rsidR="004A528E" w:rsidRDefault="004A528E" w:rsidP="004A528E">
            <w:pPr>
              <w:pStyle w:val="En-tte"/>
              <w:rPr>
                <w:rFonts w:ascii="Arial" w:hAnsi="Arial"/>
                <w:sz w:val="20"/>
              </w:rPr>
            </w:pPr>
            <w:r>
              <w:rPr>
                <w:rFonts w:ascii="Arial" w:hAnsi="Arial"/>
                <w:sz w:val="20"/>
              </w:rPr>
              <w:t>Prélèvement sur chaque transaction</w:t>
            </w:r>
          </w:p>
        </w:tc>
        <w:tc>
          <w:tcPr>
            <w:tcW w:w="5648" w:type="dxa"/>
            <w:vAlign w:val="center"/>
          </w:tcPr>
          <w:p w14:paraId="462A9763" w14:textId="77777777" w:rsidR="004A528E" w:rsidRPr="000335A0" w:rsidRDefault="004A528E" w:rsidP="004A528E">
            <w:pPr>
              <w:jc w:val="both"/>
              <w:rPr>
                <w:rFonts w:ascii="Arial" w:hAnsi="Arial" w:cs="Arial"/>
              </w:rPr>
            </w:pPr>
            <w:r w:rsidRPr="009B03C6">
              <w:rPr>
                <w:rFonts w:ascii="Arial" w:hAnsi="Arial" w:cs="Arial"/>
              </w:rPr>
              <w:t xml:space="preserve">- </w:t>
            </w:r>
            <w:r w:rsidRPr="000335A0">
              <w:rPr>
                <w:rFonts w:ascii="Arial" w:hAnsi="Arial" w:cs="Arial"/>
              </w:rPr>
              <w:t xml:space="preserve">Prélevés par la société de gestion : </w:t>
            </w:r>
          </w:p>
          <w:p w14:paraId="6AFE8ACD" w14:textId="249C8A7B" w:rsidR="004A528E" w:rsidRPr="000335A0" w:rsidRDefault="004A528E" w:rsidP="004A528E">
            <w:pPr>
              <w:pStyle w:val="Default"/>
              <w:jc w:val="both"/>
              <w:rPr>
                <w:rFonts w:ascii="Arial" w:hAnsi="Arial" w:cs="Arial"/>
                <w:color w:val="auto"/>
                <w:sz w:val="20"/>
                <w:szCs w:val="20"/>
                <w:lang w:val="fr-FR"/>
              </w:rPr>
            </w:pPr>
            <w:r w:rsidRPr="000335A0">
              <w:rPr>
                <w:rFonts w:ascii="Arial" w:hAnsi="Arial" w:cs="Arial"/>
                <w:sz w:val="20"/>
                <w:szCs w:val="20"/>
                <w:lang w:val="fr-FR"/>
              </w:rPr>
              <w:t xml:space="preserve">Actions Bourse France </w:t>
            </w:r>
            <w:r w:rsidRPr="000335A0">
              <w:rPr>
                <w:rFonts w:ascii="Arial" w:hAnsi="Arial" w:cs="Arial"/>
                <w:color w:val="auto"/>
                <w:sz w:val="20"/>
                <w:szCs w:val="20"/>
                <w:lang w:val="fr-FR"/>
              </w:rPr>
              <w:t>: 0.5</w:t>
            </w:r>
            <w:r w:rsidR="00F15A12" w:rsidRPr="000335A0">
              <w:rPr>
                <w:rFonts w:ascii="Arial" w:hAnsi="Arial" w:cs="Arial"/>
                <w:color w:val="auto"/>
                <w:sz w:val="20"/>
                <w:szCs w:val="20"/>
                <w:lang w:val="fr-FR"/>
              </w:rPr>
              <w:t>0</w:t>
            </w:r>
            <w:r w:rsidRPr="000335A0">
              <w:rPr>
                <w:rFonts w:ascii="Arial" w:hAnsi="Arial" w:cs="Arial"/>
                <w:color w:val="auto"/>
                <w:sz w:val="20"/>
                <w:szCs w:val="20"/>
                <w:lang w:val="fr-FR"/>
              </w:rPr>
              <w:t>% max</w:t>
            </w:r>
            <w:r w:rsidR="00295FDF" w:rsidRPr="000335A0">
              <w:rPr>
                <w:rFonts w:ascii="Arial" w:hAnsi="Arial" w:cs="Arial"/>
                <w:color w:val="auto"/>
                <w:sz w:val="20"/>
                <w:szCs w:val="20"/>
                <w:lang w:val="fr-FR"/>
              </w:rPr>
              <w:t>*</w:t>
            </w:r>
            <w:r w:rsidRPr="000335A0">
              <w:rPr>
                <w:rFonts w:ascii="Arial" w:hAnsi="Arial" w:cs="Arial"/>
                <w:color w:val="auto"/>
                <w:sz w:val="20"/>
                <w:szCs w:val="20"/>
                <w:lang w:val="fr-FR"/>
              </w:rPr>
              <w:t xml:space="preserve"> </w:t>
            </w:r>
          </w:p>
          <w:p w14:paraId="421FD282" w14:textId="63FDD8E3" w:rsidR="004A528E" w:rsidRPr="000335A0" w:rsidRDefault="004A528E" w:rsidP="004A528E">
            <w:pPr>
              <w:pStyle w:val="Default"/>
              <w:jc w:val="both"/>
              <w:rPr>
                <w:rFonts w:ascii="Arial" w:hAnsi="Arial" w:cs="Arial"/>
                <w:color w:val="auto"/>
                <w:sz w:val="20"/>
                <w:szCs w:val="20"/>
                <w:lang w:val="fr-FR"/>
              </w:rPr>
            </w:pPr>
            <w:r w:rsidRPr="000335A0">
              <w:rPr>
                <w:rFonts w:ascii="Arial" w:hAnsi="Arial" w:cs="Arial"/>
                <w:color w:val="auto"/>
                <w:sz w:val="20"/>
                <w:szCs w:val="20"/>
                <w:lang w:val="fr-FR"/>
              </w:rPr>
              <w:t>Actions Bourse Etrangère : 0.</w:t>
            </w:r>
            <w:r w:rsidR="00F15A12" w:rsidRPr="000335A0">
              <w:rPr>
                <w:rFonts w:ascii="Arial" w:hAnsi="Arial" w:cs="Arial"/>
                <w:color w:val="auto"/>
                <w:sz w:val="20"/>
                <w:szCs w:val="20"/>
                <w:lang w:val="fr-FR"/>
              </w:rPr>
              <w:t>5</w:t>
            </w:r>
            <w:r w:rsidRPr="000335A0">
              <w:rPr>
                <w:rFonts w:ascii="Arial" w:hAnsi="Arial" w:cs="Arial"/>
                <w:color w:val="auto"/>
                <w:sz w:val="20"/>
                <w:szCs w:val="20"/>
                <w:lang w:val="fr-FR"/>
              </w:rPr>
              <w:t>0% max</w:t>
            </w:r>
            <w:r w:rsidR="00295FDF" w:rsidRPr="000335A0">
              <w:rPr>
                <w:rFonts w:ascii="Arial" w:hAnsi="Arial" w:cs="Arial"/>
                <w:color w:val="auto"/>
                <w:sz w:val="20"/>
                <w:szCs w:val="20"/>
                <w:lang w:val="fr-FR"/>
              </w:rPr>
              <w:t>*</w:t>
            </w:r>
          </w:p>
          <w:p w14:paraId="7916699C" w14:textId="3A664862" w:rsidR="00295FDF" w:rsidRPr="000335A0" w:rsidRDefault="00295FDF" w:rsidP="004A528E">
            <w:pPr>
              <w:pStyle w:val="Default"/>
              <w:jc w:val="both"/>
              <w:rPr>
                <w:rFonts w:ascii="Arial" w:hAnsi="Arial" w:cs="Arial"/>
                <w:color w:val="auto"/>
                <w:sz w:val="20"/>
                <w:szCs w:val="20"/>
                <w:lang w:val="fr-FR"/>
              </w:rPr>
            </w:pPr>
            <w:r w:rsidRPr="000335A0">
              <w:rPr>
                <w:rFonts w:ascii="Arial" w:hAnsi="Arial" w:cs="Arial"/>
                <w:color w:val="auto"/>
                <w:sz w:val="20"/>
                <w:szCs w:val="20"/>
                <w:lang w:val="fr-FR"/>
              </w:rPr>
              <w:t>Obligations France : 0.50% max*</w:t>
            </w:r>
          </w:p>
          <w:p w14:paraId="74D511D8" w14:textId="00F3B27E" w:rsidR="00295FDF" w:rsidRPr="000335A0" w:rsidRDefault="00295FDF" w:rsidP="004A528E">
            <w:pPr>
              <w:pStyle w:val="Default"/>
              <w:jc w:val="both"/>
              <w:rPr>
                <w:rFonts w:ascii="Arial" w:hAnsi="Arial" w:cs="Arial"/>
                <w:color w:val="auto"/>
                <w:sz w:val="20"/>
                <w:szCs w:val="20"/>
                <w:lang w:val="fr-FR"/>
              </w:rPr>
            </w:pPr>
            <w:r w:rsidRPr="000335A0">
              <w:rPr>
                <w:rFonts w:ascii="Arial" w:hAnsi="Arial" w:cs="Arial"/>
                <w:color w:val="auto"/>
                <w:sz w:val="20"/>
                <w:szCs w:val="20"/>
                <w:lang w:val="fr-FR"/>
              </w:rPr>
              <w:t>Obligations étrangères : 0.50% max*</w:t>
            </w:r>
          </w:p>
          <w:p w14:paraId="59DB9EC4" w14:textId="77777777" w:rsidR="004A528E" w:rsidRPr="000335A0" w:rsidRDefault="004A528E" w:rsidP="004A528E">
            <w:pPr>
              <w:pStyle w:val="Default"/>
              <w:jc w:val="both"/>
              <w:rPr>
                <w:rFonts w:ascii="Arial" w:hAnsi="Arial" w:cs="Arial"/>
                <w:color w:val="auto"/>
                <w:sz w:val="20"/>
                <w:szCs w:val="20"/>
                <w:lang w:val="es-ES"/>
              </w:rPr>
            </w:pPr>
            <w:r w:rsidRPr="000335A0">
              <w:rPr>
                <w:rFonts w:ascii="Arial" w:hAnsi="Arial" w:cs="Arial"/>
                <w:color w:val="auto"/>
                <w:sz w:val="20"/>
                <w:szCs w:val="20"/>
                <w:lang w:val="es-ES"/>
              </w:rPr>
              <w:t xml:space="preserve">OPC </w:t>
            </w:r>
            <w:proofErr w:type="spellStart"/>
            <w:r w:rsidRPr="000335A0">
              <w:rPr>
                <w:rFonts w:ascii="Arial" w:hAnsi="Arial" w:cs="Arial"/>
                <w:color w:val="auto"/>
                <w:sz w:val="20"/>
                <w:szCs w:val="20"/>
                <w:lang w:val="es-ES"/>
              </w:rPr>
              <w:t>Euroclear</w:t>
            </w:r>
            <w:proofErr w:type="spellEnd"/>
            <w:r w:rsidRPr="000335A0">
              <w:rPr>
                <w:rFonts w:ascii="Arial" w:hAnsi="Arial" w:cs="Arial"/>
                <w:color w:val="auto"/>
                <w:sz w:val="20"/>
                <w:szCs w:val="20"/>
                <w:lang w:val="es-ES"/>
              </w:rPr>
              <w:t xml:space="preserve"> : Franco </w:t>
            </w:r>
          </w:p>
          <w:p w14:paraId="5966A15D" w14:textId="77777777" w:rsidR="004A528E" w:rsidRPr="000335A0" w:rsidRDefault="004A528E" w:rsidP="004A528E">
            <w:pPr>
              <w:pStyle w:val="Default"/>
              <w:jc w:val="both"/>
              <w:rPr>
                <w:rFonts w:ascii="Arial" w:hAnsi="Arial" w:cs="Arial"/>
                <w:sz w:val="20"/>
                <w:szCs w:val="20"/>
                <w:lang w:val="es-ES"/>
              </w:rPr>
            </w:pPr>
            <w:r w:rsidRPr="000335A0">
              <w:rPr>
                <w:rFonts w:ascii="Arial" w:hAnsi="Arial" w:cs="Arial"/>
                <w:sz w:val="20"/>
                <w:szCs w:val="20"/>
                <w:lang w:val="es-ES"/>
              </w:rPr>
              <w:t xml:space="preserve">OPC </w:t>
            </w:r>
            <w:proofErr w:type="spellStart"/>
            <w:r w:rsidRPr="000335A0">
              <w:rPr>
                <w:rFonts w:ascii="Arial" w:hAnsi="Arial" w:cs="Arial"/>
                <w:sz w:val="20"/>
                <w:szCs w:val="20"/>
                <w:lang w:val="es-ES"/>
              </w:rPr>
              <w:t>Euroclear</w:t>
            </w:r>
            <w:proofErr w:type="spellEnd"/>
            <w:r w:rsidRPr="000335A0">
              <w:rPr>
                <w:rFonts w:ascii="Arial" w:hAnsi="Arial" w:cs="Arial"/>
                <w:sz w:val="20"/>
                <w:szCs w:val="20"/>
                <w:lang w:val="es-ES"/>
              </w:rPr>
              <w:t xml:space="preserve"> Internes : Franco </w:t>
            </w:r>
          </w:p>
          <w:p w14:paraId="514956A8" w14:textId="77777777" w:rsidR="004A528E" w:rsidRPr="000335A0" w:rsidRDefault="004A528E" w:rsidP="004A528E">
            <w:pPr>
              <w:pStyle w:val="Default"/>
              <w:jc w:val="both"/>
              <w:rPr>
                <w:rFonts w:ascii="Arial" w:hAnsi="Arial" w:cs="Arial"/>
                <w:sz w:val="20"/>
                <w:szCs w:val="20"/>
                <w:lang w:val="fr-FR"/>
              </w:rPr>
            </w:pPr>
            <w:r w:rsidRPr="000335A0">
              <w:rPr>
                <w:rFonts w:ascii="Arial" w:hAnsi="Arial" w:cs="Arial"/>
                <w:sz w:val="20"/>
                <w:szCs w:val="20"/>
                <w:lang w:val="fr-FR"/>
              </w:rPr>
              <w:t xml:space="preserve">OPC monétaires : Franco </w:t>
            </w:r>
          </w:p>
          <w:p w14:paraId="1F541612" w14:textId="77777777" w:rsidR="004A528E" w:rsidRPr="000335A0" w:rsidRDefault="004A528E" w:rsidP="004A528E">
            <w:pPr>
              <w:rPr>
                <w:rFonts w:ascii="Arial" w:hAnsi="Arial" w:cs="Arial"/>
                <w:color w:val="000000"/>
                <w:lang w:eastAsia="en-US"/>
              </w:rPr>
            </w:pPr>
            <w:r w:rsidRPr="000335A0">
              <w:rPr>
                <w:rFonts w:ascii="Arial" w:hAnsi="Arial" w:cs="Arial"/>
                <w:color w:val="000000"/>
                <w:lang w:eastAsia="en-US"/>
              </w:rPr>
              <w:t>OPC Etrangers : Franco</w:t>
            </w:r>
          </w:p>
          <w:p w14:paraId="50D1A644" w14:textId="77777777" w:rsidR="00295FDF" w:rsidRPr="000335A0" w:rsidRDefault="00295FDF" w:rsidP="004A528E">
            <w:pPr>
              <w:rPr>
                <w:rFonts w:ascii="Arial" w:hAnsi="Arial" w:cs="Arial"/>
                <w:color w:val="000000"/>
                <w:lang w:eastAsia="en-US"/>
              </w:rPr>
            </w:pPr>
          </w:p>
          <w:p w14:paraId="058E5E20" w14:textId="00F1859C" w:rsidR="00295FDF" w:rsidRDefault="00295FDF" w:rsidP="004A528E">
            <w:pPr>
              <w:rPr>
                <w:rFonts w:ascii="Arial" w:hAnsi="Arial"/>
              </w:rPr>
            </w:pPr>
            <w:r w:rsidRPr="000335A0">
              <w:rPr>
                <w:rFonts w:ascii="Arial" w:hAnsi="Arial" w:cs="Arial"/>
                <w:color w:val="000000"/>
                <w:lang w:eastAsia="en-US"/>
              </w:rPr>
              <w:t>*sur le brut de la négociation</w:t>
            </w:r>
          </w:p>
        </w:tc>
      </w:tr>
      <w:tr w:rsidR="004A528E" w14:paraId="07D6DE62" w14:textId="77777777" w:rsidTr="001B74FE">
        <w:trPr>
          <w:trHeight w:val="225"/>
        </w:trPr>
        <w:tc>
          <w:tcPr>
            <w:tcW w:w="3114" w:type="dxa"/>
            <w:vAlign w:val="center"/>
          </w:tcPr>
          <w:p w14:paraId="2373A81F" w14:textId="77777777" w:rsidR="004A528E" w:rsidRDefault="004A528E" w:rsidP="004A528E">
            <w:pPr>
              <w:jc w:val="center"/>
              <w:rPr>
                <w:rFonts w:ascii="Arial" w:hAnsi="Arial"/>
              </w:rPr>
            </w:pPr>
            <w:r>
              <w:rPr>
                <w:rFonts w:ascii="Arial" w:hAnsi="Arial"/>
              </w:rPr>
              <w:t>Commission de surperformance</w:t>
            </w:r>
          </w:p>
        </w:tc>
        <w:tc>
          <w:tcPr>
            <w:tcW w:w="1417" w:type="dxa"/>
            <w:vAlign w:val="center"/>
          </w:tcPr>
          <w:p w14:paraId="2705604A" w14:textId="77777777" w:rsidR="004A528E" w:rsidRDefault="004A528E" w:rsidP="004A528E">
            <w:pPr>
              <w:jc w:val="center"/>
              <w:rPr>
                <w:rFonts w:ascii="Arial" w:hAnsi="Arial"/>
              </w:rPr>
            </w:pPr>
          </w:p>
          <w:p w14:paraId="144BC51C" w14:textId="77777777" w:rsidR="004A528E" w:rsidRDefault="004A528E" w:rsidP="004A528E">
            <w:pPr>
              <w:jc w:val="center"/>
              <w:rPr>
                <w:rFonts w:ascii="Arial" w:hAnsi="Arial"/>
              </w:rPr>
            </w:pPr>
            <w:r>
              <w:rPr>
                <w:rFonts w:ascii="Arial" w:hAnsi="Arial"/>
              </w:rPr>
              <w:t>Actif net</w:t>
            </w:r>
          </w:p>
          <w:p w14:paraId="39D58EED" w14:textId="77777777" w:rsidR="004A528E" w:rsidRDefault="004A528E" w:rsidP="004A528E">
            <w:pPr>
              <w:pStyle w:val="En-tte"/>
              <w:rPr>
                <w:rFonts w:ascii="Arial" w:hAnsi="Arial"/>
                <w:sz w:val="20"/>
              </w:rPr>
            </w:pPr>
          </w:p>
        </w:tc>
        <w:tc>
          <w:tcPr>
            <w:tcW w:w="5648" w:type="dxa"/>
            <w:vAlign w:val="center"/>
          </w:tcPr>
          <w:p w14:paraId="50D8E613" w14:textId="29DE63EE" w:rsidR="004A528E" w:rsidRDefault="007A2A41" w:rsidP="009E4619">
            <w:pPr>
              <w:jc w:val="both"/>
              <w:rPr>
                <w:rFonts w:ascii="Arial" w:hAnsi="Arial"/>
              </w:rPr>
            </w:pPr>
            <w:r w:rsidRPr="00BF57B9">
              <w:rPr>
                <w:rFonts w:ascii="Arial" w:hAnsi="Arial"/>
              </w:rPr>
              <w:t xml:space="preserve">20 % TTC </w:t>
            </w:r>
            <w:r w:rsidR="009E4619" w:rsidRPr="00406251">
              <w:rPr>
                <w:noProof/>
                <w:color w:val="FF0000"/>
                <w:sz w:val="18"/>
                <w:szCs w:val="18"/>
              </w:rPr>
              <w:t xml:space="preserve"> </w:t>
            </w:r>
            <w:r w:rsidR="009E4619" w:rsidRPr="00F85716">
              <w:rPr>
                <w:rFonts w:ascii="Arial" w:hAnsi="Arial" w:cs="Arial"/>
                <w:color w:val="000000"/>
                <w:lang w:eastAsia="en-US"/>
              </w:rPr>
              <w:t>de la surperformance nette de frais fixes de gestion au-delà de l’indicateur de référence</w:t>
            </w:r>
            <w:r w:rsidR="00F01F91">
              <w:rPr>
                <w:rFonts w:ascii="Arial" w:hAnsi="Arial" w:cs="Arial"/>
                <w:color w:val="000000"/>
                <w:lang w:eastAsia="en-US"/>
              </w:rPr>
              <w:t xml:space="preserve"> </w:t>
            </w:r>
            <w:r w:rsidR="00F01F91" w:rsidRPr="00881852">
              <w:rPr>
                <w:rFonts w:ascii="Arial" w:hAnsi="Arial" w:cs="Arial"/>
              </w:rPr>
              <w:t xml:space="preserve">85% SBF 120 Net Return + 15% Euro </w:t>
            </w:r>
            <w:proofErr w:type="spellStart"/>
            <w:r w:rsidR="00F01F91" w:rsidRPr="00881852">
              <w:rPr>
                <w:rFonts w:ascii="Arial" w:hAnsi="Arial" w:cs="Arial"/>
              </w:rPr>
              <w:t>Stoxx</w:t>
            </w:r>
            <w:proofErr w:type="spellEnd"/>
            <w:r w:rsidR="00F01F91" w:rsidRPr="00881852">
              <w:rPr>
                <w:rFonts w:ascii="Arial" w:hAnsi="Arial" w:cs="Arial"/>
              </w:rPr>
              <w:t xml:space="preserve"> 50 Net Return</w:t>
            </w:r>
            <w:r w:rsidR="00F01F91" w:rsidRPr="00F01F91" w:rsidDel="009E4619">
              <w:rPr>
                <w:rFonts w:ascii="Arial" w:hAnsi="Arial" w:cs="Arial"/>
                <w:color w:val="000000"/>
                <w:lang w:eastAsia="en-US"/>
              </w:rPr>
              <w:t xml:space="preserve"> </w:t>
            </w:r>
          </w:p>
        </w:tc>
      </w:tr>
    </w:tbl>
    <w:p w14:paraId="1B883663" w14:textId="77777777" w:rsidR="009B01FC" w:rsidRDefault="009B01FC"/>
    <w:p w14:paraId="675D40A5" w14:textId="5B02E92D" w:rsidR="009B01FC" w:rsidRPr="000335A0" w:rsidRDefault="009B01FC" w:rsidP="009B01FC">
      <w:pPr>
        <w:keepLines/>
        <w:jc w:val="both"/>
        <w:rPr>
          <w:rFonts w:ascii="Arial" w:hAnsi="Arial" w:cs="Arial"/>
          <w:sz w:val="18"/>
          <w:szCs w:val="18"/>
        </w:rPr>
      </w:pPr>
      <w:r w:rsidRPr="000335A0">
        <w:rPr>
          <w:rFonts w:ascii="Arial" w:hAnsi="Arial" w:cs="Arial"/>
          <w:sz w:val="18"/>
          <w:szCs w:val="18"/>
        </w:rPr>
        <w:t>*Les frais réels de fonctionnement et autres services pourraient être supérieurs au taux forfaitaire maximum autorisé, dans ce cas, la société de gestion prendra en charge le dépassement. Par ailleurs, la société de gestion pourrait être amenée à provisionner le taux maximum forfaitaire si les frais réels de « fonctionnement et autre service » étaient inférieurs au taux affiché.</w:t>
      </w:r>
    </w:p>
    <w:p w14:paraId="5B020169" w14:textId="77777777" w:rsidR="009B01FC" w:rsidRPr="000335A0" w:rsidRDefault="009B01FC" w:rsidP="009B01FC">
      <w:pPr>
        <w:jc w:val="both"/>
        <w:rPr>
          <w:rFonts w:ascii="Arial" w:hAnsi="Arial" w:cs="Arial"/>
          <w:sz w:val="18"/>
          <w:szCs w:val="18"/>
        </w:rPr>
      </w:pPr>
    </w:p>
    <w:p w14:paraId="103BB819" w14:textId="77777777" w:rsidR="007A2A41" w:rsidRDefault="007A2A41" w:rsidP="007A2A41">
      <w:pPr>
        <w:rPr>
          <w:rFonts w:ascii="Arial" w:hAnsi="Arial" w:cs="Arial"/>
          <w:b/>
          <w:bCs/>
          <w:sz w:val="18"/>
          <w:szCs w:val="18"/>
        </w:rPr>
      </w:pPr>
      <w:r w:rsidRPr="00C136B4">
        <w:rPr>
          <w:rFonts w:ascii="Arial" w:hAnsi="Arial" w:cs="Arial"/>
          <w:b/>
          <w:bCs/>
          <w:sz w:val="18"/>
          <w:szCs w:val="18"/>
        </w:rPr>
        <w:t>Modalité</w:t>
      </w:r>
      <w:r>
        <w:rPr>
          <w:rFonts w:ascii="Arial" w:hAnsi="Arial" w:cs="Arial"/>
          <w:b/>
          <w:bCs/>
          <w:sz w:val="18"/>
          <w:szCs w:val="18"/>
        </w:rPr>
        <w:t>s</w:t>
      </w:r>
      <w:r w:rsidRPr="00C136B4">
        <w:rPr>
          <w:rFonts w:ascii="Arial" w:hAnsi="Arial" w:cs="Arial"/>
          <w:b/>
          <w:bCs/>
          <w:sz w:val="18"/>
          <w:szCs w:val="18"/>
        </w:rPr>
        <w:t xml:space="preserve"> de calcul de la commission de surperformance :</w:t>
      </w:r>
    </w:p>
    <w:p w14:paraId="6D47950A" w14:textId="77777777" w:rsidR="007A2A41" w:rsidRDefault="007A2A41" w:rsidP="00AA3BFB">
      <w:pPr>
        <w:pStyle w:val="Textebrut"/>
        <w:tabs>
          <w:tab w:val="left" w:pos="5103"/>
        </w:tabs>
        <w:jc w:val="both"/>
        <w:rPr>
          <w:rFonts w:ascii="Arial" w:hAnsi="Arial"/>
          <w:bCs/>
        </w:rPr>
      </w:pPr>
    </w:p>
    <w:p w14:paraId="6B8B32A7" w14:textId="77777777" w:rsidR="009E4619" w:rsidRDefault="009E4619" w:rsidP="009E4619">
      <w:pPr>
        <w:numPr>
          <w:ilvl w:val="0"/>
          <w:numId w:val="37"/>
        </w:numPr>
        <w:ind w:left="426"/>
        <w:jc w:val="both"/>
        <w:rPr>
          <w:rFonts w:ascii="Arial" w:hAnsi="Arial" w:cs="Arial"/>
          <w:bCs/>
          <w:sz w:val="18"/>
          <w:szCs w:val="18"/>
        </w:rPr>
      </w:pPr>
      <w:r w:rsidRPr="001D298D">
        <w:rPr>
          <w:rFonts w:ascii="Arial" w:hAnsi="Arial" w:cs="Arial"/>
          <w:bCs/>
          <w:sz w:val="18"/>
          <w:szCs w:val="18"/>
        </w:rPr>
        <w:t xml:space="preserve">La commission de surperformance est calculée selon la méthode indicée. </w:t>
      </w:r>
    </w:p>
    <w:p w14:paraId="56231299" w14:textId="387687DE" w:rsidR="009E4619" w:rsidRDefault="009E4619" w:rsidP="009E4619">
      <w:pPr>
        <w:ind w:firstLine="426"/>
        <w:jc w:val="both"/>
        <w:rPr>
          <w:rFonts w:ascii="Arial" w:hAnsi="Arial" w:cs="Arial"/>
          <w:bCs/>
          <w:sz w:val="18"/>
          <w:szCs w:val="18"/>
        </w:rPr>
      </w:pPr>
      <w:r w:rsidRPr="001D298D">
        <w:rPr>
          <w:rFonts w:ascii="Arial" w:hAnsi="Arial" w:cs="Arial"/>
          <w:bCs/>
          <w:sz w:val="18"/>
          <w:szCs w:val="18"/>
        </w:rPr>
        <w:t>Le supplément</w:t>
      </w:r>
      <w:r w:rsidRPr="00C136B4">
        <w:rPr>
          <w:rFonts w:ascii="Arial" w:hAnsi="Arial" w:cs="Arial"/>
          <w:bCs/>
          <w:sz w:val="18"/>
          <w:szCs w:val="18"/>
        </w:rPr>
        <w:t xml:space="preserve"> de performance </w:t>
      </w:r>
      <w:r w:rsidRPr="00E467EF">
        <w:rPr>
          <w:rFonts w:ascii="Arial" w:hAnsi="Arial" w:cs="Arial"/>
          <w:bCs/>
          <w:sz w:val="18"/>
          <w:szCs w:val="18"/>
        </w:rPr>
        <w:t>auquel</w:t>
      </w:r>
      <w:r w:rsidRPr="00C136B4">
        <w:rPr>
          <w:rFonts w:ascii="Arial" w:hAnsi="Arial" w:cs="Arial"/>
          <w:bCs/>
          <w:sz w:val="18"/>
          <w:szCs w:val="18"/>
        </w:rPr>
        <w:t xml:space="preserve"> s’applique le taux </w:t>
      </w:r>
      <w:r w:rsidRPr="00F85716">
        <w:rPr>
          <w:rFonts w:ascii="Arial" w:hAnsi="Arial" w:cs="Arial"/>
          <w:bCs/>
          <w:sz w:val="18"/>
          <w:szCs w:val="18"/>
        </w:rPr>
        <w:t xml:space="preserve">de 20% TTC </w:t>
      </w:r>
      <w:r w:rsidRPr="00C136B4">
        <w:rPr>
          <w:rFonts w:ascii="Arial" w:hAnsi="Arial" w:cs="Arial"/>
          <w:bCs/>
          <w:sz w:val="18"/>
          <w:szCs w:val="18"/>
        </w:rPr>
        <w:t>représente</w:t>
      </w:r>
      <w:r>
        <w:rPr>
          <w:rFonts w:ascii="Arial" w:hAnsi="Arial" w:cs="Arial"/>
          <w:bCs/>
          <w:sz w:val="18"/>
          <w:szCs w:val="18"/>
        </w:rPr>
        <w:t xml:space="preserve"> la différence entre : </w:t>
      </w:r>
    </w:p>
    <w:p w14:paraId="1A8D6102" w14:textId="77777777" w:rsidR="009E4619" w:rsidRDefault="009E4619" w:rsidP="009E4619">
      <w:pPr>
        <w:pStyle w:val="Paragraphedeliste"/>
        <w:ind w:hanging="282"/>
        <w:jc w:val="both"/>
        <w:rPr>
          <w:rFonts w:ascii="Arial" w:hAnsi="Arial" w:cs="Arial"/>
          <w:bCs/>
          <w:sz w:val="18"/>
          <w:szCs w:val="18"/>
        </w:rPr>
      </w:pPr>
      <w:r>
        <w:rPr>
          <w:rFonts w:ascii="Arial" w:hAnsi="Arial" w:cs="Arial"/>
          <w:bCs/>
          <w:sz w:val="18"/>
          <w:szCs w:val="18"/>
        </w:rPr>
        <w:t>-</w:t>
      </w:r>
      <w:r>
        <w:rPr>
          <w:rFonts w:ascii="Arial" w:hAnsi="Arial" w:cs="Arial"/>
          <w:bCs/>
          <w:sz w:val="18"/>
          <w:szCs w:val="18"/>
        </w:rPr>
        <w:tab/>
        <w:t xml:space="preserve">le niveau de valeur liquidative de </w:t>
      </w:r>
      <w:r w:rsidRPr="005A0C08">
        <w:rPr>
          <w:rFonts w:ascii="Arial" w:hAnsi="Arial" w:cs="Arial"/>
          <w:bCs/>
          <w:sz w:val="18"/>
          <w:szCs w:val="18"/>
        </w:rPr>
        <w:t xml:space="preserve">l’OPC </w:t>
      </w:r>
      <w:r w:rsidRPr="00E467EF">
        <w:rPr>
          <w:rFonts w:ascii="Arial" w:hAnsi="Arial" w:cs="Arial"/>
          <w:bCs/>
          <w:sz w:val="18"/>
          <w:szCs w:val="18"/>
        </w:rPr>
        <w:t xml:space="preserve">nette de frais fixes de gestion, </w:t>
      </w:r>
      <w:r w:rsidRPr="005A0C08">
        <w:rPr>
          <w:rFonts w:ascii="Arial" w:hAnsi="Arial" w:cs="Arial"/>
          <w:bCs/>
          <w:sz w:val="18"/>
          <w:szCs w:val="18"/>
        </w:rPr>
        <w:t xml:space="preserve">avant prise en compte de la provision de </w:t>
      </w:r>
      <w:r>
        <w:rPr>
          <w:rFonts w:ascii="Arial" w:hAnsi="Arial" w:cs="Arial"/>
          <w:bCs/>
          <w:sz w:val="18"/>
          <w:szCs w:val="18"/>
        </w:rPr>
        <w:t xml:space="preserve">la </w:t>
      </w:r>
      <w:r w:rsidRPr="005A0C08">
        <w:rPr>
          <w:rFonts w:ascii="Arial" w:hAnsi="Arial" w:cs="Arial"/>
          <w:bCs/>
          <w:sz w:val="18"/>
          <w:szCs w:val="18"/>
        </w:rPr>
        <w:t>commission de surperformance et</w:t>
      </w:r>
      <w:r>
        <w:rPr>
          <w:rFonts w:ascii="Arial" w:hAnsi="Arial" w:cs="Arial"/>
          <w:bCs/>
          <w:sz w:val="18"/>
          <w:szCs w:val="18"/>
        </w:rPr>
        <w:t xml:space="preserve"> ; </w:t>
      </w:r>
    </w:p>
    <w:p w14:paraId="3CCF5302" w14:textId="77777777" w:rsidR="009E4619" w:rsidRDefault="009E4619" w:rsidP="009E4619">
      <w:pPr>
        <w:pStyle w:val="Paragraphedeliste"/>
        <w:ind w:hanging="282"/>
        <w:jc w:val="both"/>
        <w:rPr>
          <w:rFonts w:ascii="Arial" w:hAnsi="Arial" w:cs="Arial"/>
          <w:bCs/>
          <w:sz w:val="18"/>
          <w:szCs w:val="18"/>
        </w:rPr>
      </w:pPr>
      <w:r>
        <w:rPr>
          <w:rFonts w:ascii="Arial" w:hAnsi="Arial" w:cs="Arial"/>
          <w:bCs/>
          <w:sz w:val="18"/>
          <w:szCs w:val="18"/>
        </w:rPr>
        <w:t>-</w:t>
      </w:r>
      <w:r>
        <w:rPr>
          <w:rFonts w:ascii="Arial" w:hAnsi="Arial" w:cs="Arial"/>
          <w:bCs/>
          <w:sz w:val="18"/>
          <w:szCs w:val="18"/>
        </w:rPr>
        <w:tab/>
      </w:r>
      <w:r w:rsidRPr="005A0C08">
        <w:rPr>
          <w:rFonts w:ascii="Arial" w:hAnsi="Arial" w:cs="Arial"/>
          <w:bCs/>
          <w:sz w:val="18"/>
          <w:szCs w:val="18"/>
        </w:rPr>
        <w:t>la valeur d’un actif de référence ayant réalisé une performance égale à celle de l’indice (ou le cas échéant à celle de l’indicateur) su</w:t>
      </w:r>
      <w:r w:rsidRPr="00980BAA">
        <w:rPr>
          <w:rFonts w:ascii="Arial" w:hAnsi="Arial" w:cs="Arial"/>
          <w:bCs/>
          <w:sz w:val="18"/>
          <w:szCs w:val="18"/>
        </w:rPr>
        <w:t>r la période de calcul et</w:t>
      </w:r>
      <w:r>
        <w:rPr>
          <w:rFonts w:ascii="Arial" w:hAnsi="Arial" w:cs="Arial"/>
          <w:bCs/>
          <w:sz w:val="18"/>
          <w:szCs w:val="18"/>
        </w:rPr>
        <w:t xml:space="preserve"> ; </w:t>
      </w:r>
    </w:p>
    <w:p w14:paraId="78B03FED" w14:textId="77777777" w:rsidR="009E4619" w:rsidRDefault="009E4619" w:rsidP="009E4619">
      <w:pPr>
        <w:pStyle w:val="Paragraphedeliste"/>
        <w:ind w:hanging="282"/>
        <w:jc w:val="both"/>
        <w:rPr>
          <w:rFonts w:ascii="Arial" w:hAnsi="Arial" w:cs="Arial"/>
          <w:bCs/>
          <w:sz w:val="18"/>
          <w:szCs w:val="18"/>
        </w:rPr>
      </w:pPr>
      <w:r>
        <w:rPr>
          <w:rFonts w:ascii="Arial" w:hAnsi="Arial" w:cs="Arial"/>
          <w:bCs/>
          <w:sz w:val="18"/>
          <w:szCs w:val="18"/>
        </w:rPr>
        <w:t>-</w:t>
      </w:r>
      <w:r>
        <w:rPr>
          <w:rFonts w:ascii="Arial" w:hAnsi="Arial" w:cs="Arial"/>
          <w:bCs/>
          <w:sz w:val="18"/>
          <w:szCs w:val="18"/>
        </w:rPr>
        <w:tab/>
      </w:r>
      <w:r w:rsidRPr="00980BAA">
        <w:rPr>
          <w:rFonts w:ascii="Arial" w:hAnsi="Arial" w:cs="Arial"/>
          <w:bCs/>
          <w:sz w:val="18"/>
          <w:szCs w:val="18"/>
        </w:rPr>
        <w:t>enregistrant les mêmes variations liées aux souscriptions/rachats que l’OPC</w:t>
      </w:r>
      <w:r w:rsidRPr="003D7D8B">
        <w:rPr>
          <w:rFonts w:ascii="Arial" w:hAnsi="Arial" w:cs="Arial"/>
          <w:bCs/>
          <w:sz w:val="18"/>
          <w:szCs w:val="18"/>
        </w:rPr>
        <w:t>.</w:t>
      </w:r>
      <w:r>
        <w:rPr>
          <w:rFonts w:ascii="Arial" w:hAnsi="Arial" w:cs="Arial"/>
          <w:bCs/>
          <w:sz w:val="18"/>
          <w:szCs w:val="18"/>
        </w:rPr>
        <w:t xml:space="preserve"> </w:t>
      </w:r>
    </w:p>
    <w:p w14:paraId="7B1722AA" w14:textId="77777777" w:rsidR="001F65B8" w:rsidRDefault="001F65B8" w:rsidP="001F65B8">
      <w:pPr>
        <w:pStyle w:val="Paragraphedeliste"/>
        <w:ind w:hanging="348"/>
        <w:jc w:val="both"/>
        <w:rPr>
          <w:rFonts w:ascii="Arial" w:hAnsi="Arial" w:cs="Arial"/>
          <w:bCs/>
          <w:sz w:val="18"/>
          <w:szCs w:val="18"/>
        </w:rPr>
      </w:pPr>
    </w:p>
    <w:p w14:paraId="4AB08CD5" w14:textId="31FE097B" w:rsidR="009E4619" w:rsidRPr="009D29C9" w:rsidRDefault="001F65B8" w:rsidP="009E4619">
      <w:pPr>
        <w:numPr>
          <w:ilvl w:val="0"/>
          <w:numId w:val="37"/>
        </w:numPr>
        <w:ind w:left="426"/>
        <w:jc w:val="both"/>
        <w:rPr>
          <w:rFonts w:ascii="Arial" w:hAnsi="Arial" w:cs="Arial"/>
          <w:bCs/>
          <w:sz w:val="18"/>
          <w:szCs w:val="18"/>
        </w:rPr>
      </w:pPr>
      <w:r w:rsidRPr="009E4619">
        <w:rPr>
          <w:rFonts w:ascii="Arial" w:hAnsi="Arial" w:cs="Arial"/>
          <w:bCs/>
          <w:sz w:val="18"/>
          <w:szCs w:val="18"/>
        </w:rPr>
        <w:t xml:space="preserve">A compter du premier exercice du fonds ouvert le </w:t>
      </w:r>
      <w:r w:rsidR="0016143C">
        <w:rPr>
          <w:rFonts w:ascii="Arial" w:hAnsi="Arial" w:cs="Arial"/>
          <w:bCs/>
          <w:sz w:val="18"/>
          <w:szCs w:val="18"/>
        </w:rPr>
        <w:t>27/12/2023</w:t>
      </w:r>
      <w:r w:rsidRPr="009E4619">
        <w:rPr>
          <w:rFonts w:ascii="Arial" w:hAnsi="Arial" w:cs="Arial"/>
          <w:bCs/>
          <w:sz w:val="18"/>
          <w:szCs w:val="18"/>
        </w:rPr>
        <w:t xml:space="preserve">, toute sous-performance du fonds par rapport </w:t>
      </w:r>
    </w:p>
    <w:p w14:paraId="64B33978" w14:textId="0DDE7157" w:rsidR="009E4619" w:rsidRDefault="009E4619" w:rsidP="00F85716">
      <w:pPr>
        <w:ind w:left="720"/>
        <w:jc w:val="both"/>
        <w:rPr>
          <w:rFonts w:ascii="Arial" w:hAnsi="Arial" w:cs="Arial"/>
          <w:bCs/>
          <w:sz w:val="18"/>
          <w:szCs w:val="18"/>
        </w:rPr>
      </w:pPr>
      <w:r w:rsidRPr="009D29C9">
        <w:rPr>
          <w:rFonts w:ascii="Arial" w:hAnsi="Arial" w:cs="Arial"/>
          <w:bCs/>
          <w:sz w:val="18"/>
          <w:szCs w:val="18"/>
        </w:rPr>
        <w:t>à l’indice est compensée avant que des commissions de surperformance ne deviennent exigibles. A cette fin, une période d’observation extensible de 1 à 5 ans glissants</w:t>
      </w:r>
      <w:r>
        <w:rPr>
          <w:rFonts w:ascii="Arial" w:hAnsi="Arial" w:cs="Arial"/>
          <w:bCs/>
          <w:sz w:val="18"/>
          <w:szCs w:val="18"/>
        </w:rPr>
        <w:t xml:space="preserve"> est mise en place</w:t>
      </w:r>
      <w:r w:rsidRPr="009D29C9">
        <w:rPr>
          <w:rFonts w:ascii="Arial" w:hAnsi="Arial" w:cs="Arial"/>
          <w:bCs/>
          <w:sz w:val="18"/>
          <w:szCs w:val="18"/>
        </w:rPr>
        <w:t xml:space="preserve">, avec une remise à zéro du calcul à chaque prélèvement </w:t>
      </w:r>
      <w:r>
        <w:rPr>
          <w:rFonts w:ascii="Arial" w:hAnsi="Arial" w:cs="Arial"/>
          <w:bCs/>
          <w:sz w:val="18"/>
          <w:szCs w:val="18"/>
        </w:rPr>
        <w:t xml:space="preserve">de la </w:t>
      </w:r>
      <w:r w:rsidR="00F01F91">
        <w:rPr>
          <w:rFonts w:ascii="Arial" w:hAnsi="Arial" w:cs="Arial"/>
          <w:bCs/>
          <w:sz w:val="18"/>
          <w:szCs w:val="18"/>
        </w:rPr>
        <w:t>commission de surperformance.</w:t>
      </w:r>
    </w:p>
    <w:p w14:paraId="4D2A6A6E" w14:textId="77777777" w:rsidR="001F65B8" w:rsidRPr="009E4619" w:rsidRDefault="001F65B8" w:rsidP="00226A68">
      <w:pPr>
        <w:numPr>
          <w:ilvl w:val="0"/>
          <w:numId w:val="37"/>
        </w:numPr>
        <w:ind w:left="360"/>
        <w:jc w:val="both"/>
        <w:rPr>
          <w:rFonts w:ascii="Arial" w:hAnsi="Arial" w:cs="Arial"/>
          <w:bCs/>
          <w:sz w:val="18"/>
          <w:szCs w:val="18"/>
        </w:rPr>
      </w:pPr>
    </w:p>
    <w:p w14:paraId="6F41DBC5" w14:textId="77777777" w:rsidR="001F65B8" w:rsidRDefault="001F65B8" w:rsidP="001F65B8">
      <w:pPr>
        <w:pStyle w:val="Paragraphedeliste"/>
        <w:ind w:left="0"/>
        <w:jc w:val="both"/>
        <w:rPr>
          <w:rFonts w:ascii="Arial" w:hAnsi="Arial" w:cs="Arial"/>
          <w:bCs/>
          <w:sz w:val="18"/>
          <w:szCs w:val="18"/>
        </w:rPr>
      </w:pPr>
      <w:r w:rsidRPr="004526B0">
        <w:rPr>
          <w:rFonts w:ascii="Arial" w:hAnsi="Arial" w:cs="Arial"/>
          <w:bCs/>
          <w:sz w:val="18"/>
          <w:szCs w:val="18"/>
        </w:rPr>
        <w:t xml:space="preserve">Le </w:t>
      </w:r>
      <w:r w:rsidRPr="0048302B">
        <w:rPr>
          <w:rFonts w:ascii="Arial" w:hAnsi="Arial" w:cs="Arial"/>
          <w:bCs/>
          <w:sz w:val="18"/>
          <w:szCs w:val="18"/>
        </w:rPr>
        <w:t>tableau</w:t>
      </w:r>
      <w:r w:rsidRPr="004526B0">
        <w:rPr>
          <w:rFonts w:ascii="Arial" w:hAnsi="Arial" w:cs="Arial"/>
          <w:bCs/>
          <w:sz w:val="18"/>
          <w:szCs w:val="18"/>
        </w:rPr>
        <w:t xml:space="preserve"> ci-dessous énonce ces principes sur</w:t>
      </w:r>
      <w:r>
        <w:rPr>
          <w:rFonts w:ascii="Arial" w:hAnsi="Arial" w:cs="Arial"/>
          <w:bCs/>
          <w:sz w:val="18"/>
          <w:szCs w:val="18"/>
        </w:rPr>
        <w:t xml:space="preserve"> des hypothèses de performances présentées à titre d’exemple, sur</w:t>
      </w:r>
      <w:r w:rsidRPr="004526B0">
        <w:rPr>
          <w:rFonts w:ascii="Arial" w:hAnsi="Arial" w:cs="Arial"/>
          <w:bCs/>
          <w:sz w:val="18"/>
          <w:szCs w:val="18"/>
        </w:rPr>
        <w:t xml:space="preserve"> une durée de 19 ans</w:t>
      </w:r>
      <w:r>
        <w:rPr>
          <w:rFonts w:ascii="Arial" w:hAnsi="Arial" w:cs="Arial"/>
          <w:bCs/>
          <w:sz w:val="18"/>
          <w:szCs w:val="18"/>
        </w:rPr>
        <w:t> :</w:t>
      </w:r>
    </w:p>
    <w:p w14:paraId="4C98FE4A" w14:textId="77777777" w:rsidR="001F65B8" w:rsidRPr="004526B0" w:rsidRDefault="001F65B8" w:rsidP="001F65B8">
      <w:pPr>
        <w:pStyle w:val="Paragraphedeliste"/>
        <w:ind w:left="0"/>
        <w:jc w:val="both"/>
        <w:rPr>
          <w:rFonts w:ascii="Arial" w:hAnsi="Arial" w:cs="Arial"/>
          <w:bCs/>
          <w:sz w:val="18"/>
          <w:szCs w:val="18"/>
        </w:rPr>
      </w:pPr>
    </w:p>
    <w:tbl>
      <w:tblPr>
        <w:tblW w:w="9476" w:type="dxa"/>
        <w:jc w:val="center"/>
        <w:tblCellMar>
          <w:left w:w="70" w:type="dxa"/>
          <w:right w:w="70" w:type="dxa"/>
        </w:tblCellMar>
        <w:tblLook w:val="04A0" w:firstRow="1" w:lastRow="0" w:firstColumn="1" w:lastColumn="0" w:noHBand="0" w:noVBand="1"/>
      </w:tblPr>
      <w:tblGrid>
        <w:gridCol w:w="1749"/>
        <w:gridCol w:w="2442"/>
        <w:gridCol w:w="2541"/>
        <w:gridCol w:w="2744"/>
      </w:tblGrid>
      <w:tr w:rsidR="001F65B8" w:rsidRPr="007C1164" w14:paraId="04054AD3" w14:textId="77777777" w:rsidTr="00563492">
        <w:trPr>
          <w:trHeight w:val="668"/>
          <w:jc w:val="center"/>
        </w:trPr>
        <w:tc>
          <w:tcPr>
            <w:tcW w:w="1749" w:type="dxa"/>
            <w:tcBorders>
              <w:top w:val="single" w:sz="4" w:space="0" w:color="auto"/>
              <w:left w:val="single" w:sz="4" w:space="0" w:color="auto"/>
              <w:bottom w:val="single" w:sz="4" w:space="0" w:color="auto"/>
              <w:right w:val="single" w:sz="4" w:space="0" w:color="auto"/>
            </w:tcBorders>
            <w:shd w:val="clear" w:color="auto" w:fill="004494"/>
            <w:vAlign w:val="center"/>
            <w:hideMark/>
          </w:tcPr>
          <w:p w14:paraId="2460421D" w14:textId="77777777" w:rsidR="001F65B8" w:rsidRPr="0048302B" w:rsidRDefault="001F65B8" w:rsidP="00563492">
            <w:pPr>
              <w:ind w:left="142" w:right="163"/>
              <w:jc w:val="center"/>
              <w:rPr>
                <w:rFonts w:ascii="Arial" w:hAnsi="Arial" w:cs="Arial"/>
                <w:b/>
                <w:bCs/>
                <w:sz w:val="18"/>
                <w:szCs w:val="18"/>
              </w:rPr>
            </w:pPr>
          </w:p>
        </w:tc>
        <w:tc>
          <w:tcPr>
            <w:tcW w:w="2442" w:type="dxa"/>
            <w:tcBorders>
              <w:top w:val="single" w:sz="4" w:space="0" w:color="auto"/>
              <w:left w:val="nil"/>
              <w:bottom w:val="single" w:sz="4" w:space="0" w:color="auto"/>
              <w:right w:val="single" w:sz="4" w:space="0" w:color="auto"/>
            </w:tcBorders>
            <w:shd w:val="clear" w:color="auto" w:fill="004494"/>
            <w:vAlign w:val="center"/>
            <w:hideMark/>
          </w:tcPr>
          <w:p w14:paraId="1BD51539" w14:textId="77777777" w:rsidR="001F65B8" w:rsidRPr="0048302B" w:rsidRDefault="001F65B8" w:rsidP="00563492">
            <w:pPr>
              <w:ind w:left="142" w:right="163"/>
              <w:jc w:val="center"/>
              <w:rPr>
                <w:rFonts w:ascii="Arial" w:hAnsi="Arial" w:cs="Arial"/>
                <w:b/>
                <w:bCs/>
                <w:sz w:val="18"/>
                <w:szCs w:val="18"/>
              </w:rPr>
            </w:pPr>
            <w:r w:rsidRPr="0048302B">
              <w:rPr>
                <w:rFonts w:ascii="Arial" w:hAnsi="Arial" w:cs="Arial"/>
                <w:b/>
                <w:bCs/>
                <w:sz w:val="18"/>
                <w:szCs w:val="18"/>
              </w:rPr>
              <w:t>Sur / Sous performance Nette*</w:t>
            </w:r>
          </w:p>
        </w:tc>
        <w:tc>
          <w:tcPr>
            <w:tcW w:w="2541" w:type="dxa"/>
            <w:tcBorders>
              <w:top w:val="single" w:sz="4" w:space="0" w:color="auto"/>
              <w:left w:val="nil"/>
              <w:bottom w:val="single" w:sz="4" w:space="0" w:color="auto"/>
              <w:right w:val="single" w:sz="4" w:space="0" w:color="auto"/>
            </w:tcBorders>
            <w:shd w:val="clear" w:color="auto" w:fill="004494"/>
            <w:vAlign w:val="center"/>
            <w:hideMark/>
          </w:tcPr>
          <w:p w14:paraId="589BF882" w14:textId="77777777" w:rsidR="001F65B8" w:rsidRPr="0048302B" w:rsidRDefault="001F65B8" w:rsidP="00563492">
            <w:pPr>
              <w:ind w:left="142" w:right="163"/>
              <w:jc w:val="center"/>
              <w:rPr>
                <w:rFonts w:ascii="Arial" w:hAnsi="Arial" w:cs="Arial"/>
                <w:b/>
                <w:bCs/>
                <w:sz w:val="18"/>
                <w:szCs w:val="18"/>
              </w:rPr>
            </w:pPr>
            <w:r w:rsidRPr="0048302B">
              <w:rPr>
                <w:rFonts w:ascii="Arial" w:hAnsi="Arial" w:cs="Arial"/>
                <w:b/>
                <w:bCs/>
                <w:sz w:val="18"/>
                <w:szCs w:val="18"/>
              </w:rPr>
              <w:t>Sous performance à compenser l'année suivante</w:t>
            </w:r>
          </w:p>
        </w:tc>
        <w:tc>
          <w:tcPr>
            <w:tcW w:w="2744" w:type="dxa"/>
            <w:tcBorders>
              <w:top w:val="single" w:sz="4" w:space="0" w:color="auto"/>
              <w:left w:val="nil"/>
              <w:bottom w:val="single" w:sz="4" w:space="0" w:color="auto"/>
              <w:right w:val="single" w:sz="4" w:space="0" w:color="auto"/>
            </w:tcBorders>
            <w:shd w:val="clear" w:color="auto" w:fill="004494"/>
            <w:vAlign w:val="center"/>
            <w:hideMark/>
          </w:tcPr>
          <w:p w14:paraId="72997408" w14:textId="77777777" w:rsidR="001F65B8" w:rsidRPr="0048302B" w:rsidRDefault="001F65B8" w:rsidP="00563492">
            <w:pPr>
              <w:ind w:left="142" w:right="163"/>
              <w:jc w:val="center"/>
              <w:rPr>
                <w:rFonts w:ascii="Arial" w:hAnsi="Arial" w:cs="Arial"/>
                <w:b/>
                <w:bCs/>
                <w:sz w:val="18"/>
                <w:szCs w:val="18"/>
              </w:rPr>
            </w:pPr>
            <w:r w:rsidRPr="0048302B">
              <w:rPr>
                <w:rFonts w:ascii="Arial" w:hAnsi="Arial" w:cs="Arial"/>
                <w:b/>
                <w:bCs/>
                <w:sz w:val="18"/>
                <w:szCs w:val="18"/>
              </w:rPr>
              <w:t>Paiement de la commission de surperformance</w:t>
            </w:r>
          </w:p>
        </w:tc>
      </w:tr>
      <w:tr w:rsidR="001F65B8" w:rsidRPr="00840338" w14:paraId="786C24A3"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5A143420" w14:textId="77777777" w:rsidR="001F65B8" w:rsidRPr="004526B0" w:rsidRDefault="001F65B8" w:rsidP="00563492">
            <w:pPr>
              <w:ind w:left="142" w:right="163"/>
              <w:jc w:val="both"/>
              <w:rPr>
                <w:rFonts w:ascii="Arial" w:hAnsi="Arial" w:cs="Arial"/>
                <w:bCs/>
                <w:sz w:val="18"/>
                <w:szCs w:val="18"/>
              </w:rPr>
            </w:pPr>
            <w:r w:rsidRPr="004526B0">
              <w:rPr>
                <w:rFonts w:ascii="Arial" w:hAnsi="Arial" w:cs="Arial"/>
                <w:bCs/>
                <w:sz w:val="18"/>
                <w:szCs w:val="18"/>
              </w:rPr>
              <w:t>ANNEE 1</w:t>
            </w:r>
          </w:p>
        </w:tc>
        <w:tc>
          <w:tcPr>
            <w:tcW w:w="2442" w:type="dxa"/>
            <w:tcBorders>
              <w:top w:val="nil"/>
              <w:left w:val="nil"/>
              <w:bottom w:val="single" w:sz="4" w:space="0" w:color="auto"/>
              <w:right w:val="single" w:sz="4" w:space="0" w:color="auto"/>
            </w:tcBorders>
            <w:shd w:val="clear" w:color="auto" w:fill="auto"/>
            <w:noWrap/>
            <w:vAlign w:val="center"/>
            <w:hideMark/>
          </w:tcPr>
          <w:p w14:paraId="5420A7A9"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5%</w:t>
            </w:r>
          </w:p>
        </w:tc>
        <w:tc>
          <w:tcPr>
            <w:tcW w:w="2541" w:type="dxa"/>
            <w:tcBorders>
              <w:top w:val="nil"/>
              <w:left w:val="nil"/>
              <w:bottom w:val="single" w:sz="4" w:space="0" w:color="auto"/>
              <w:right w:val="single" w:sz="4" w:space="0" w:color="auto"/>
            </w:tcBorders>
            <w:shd w:val="clear" w:color="auto" w:fill="auto"/>
            <w:noWrap/>
            <w:vAlign w:val="center"/>
            <w:hideMark/>
          </w:tcPr>
          <w:p w14:paraId="03CCD7CA"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0%</w:t>
            </w:r>
          </w:p>
        </w:tc>
        <w:tc>
          <w:tcPr>
            <w:tcW w:w="2744" w:type="dxa"/>
            <w:tcBorders>
              <w:top w:val="nil"/>
              <w:left w:val="nil"/>
              <w:bottom w:val="single" w:sz="4" w:space="0" w:color="auto"/>
              <w:right w:val="single" w:sz="4" w:space="0" w:color="auto"/>
            </w:tcBorders>
            <w:shd w:val="clear" w:color="auto" w:fill="auto"/>
            <w:noWrap/>
            <w:vAlign w:val="center"/>
            <w:hideMark/>
          </w:tcPr>
          <w:p w14:paraId="647F083E"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OUI</w:t>
            </w:r>
          </w:p>
        </w:tc>
      </w:tr>
      <w:tr w:rsidR="001F65B8" w:rsidRPr="00840338" w14:paraId="5EB30131"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67C6738E" w14:textId="77777777" w:rsidR="001F65B8" w:rsidRPr="004526B0" w:rsidRDefault="001F65B8" w:rsidP="00563492">
            <w:pPr>
              <w:ind w:left="142" w:right="163"/>
              <w:jc w:val="both"/>
              <w:rPr>
                <w:rFonts w:ascii="Arial" w:hAnsi="Arial" w:cs="Arial"/>
                <w:bCs/>
                <w:sz w:val="18"/>
                <w:szCs w:val="18"/>
              </w:rPr>
            </w:pPr>
            <w:r w:rsidRPr="004526B0">
              <w:rPr>
                <w:rFonts w:ascii="Arial" w:hAnsi="Arial" w:cs="Arial"/>
                <w:bCs/>
                <w:sz w:val="18"/>
                <w:szCs w:val="18"/>
              </w:rPr>
              <w:t>ANNEE 2</w:t>
            </w:r>
          </w:p>
        </w:tc>
        <w:tc>
          <w:tcPr>
            <w:tcW w:w="2442" w:type="dxa"/>
            <w:tcBorders>
              <w:top w:val="nil"/>
              <w:left w:val="nil"/>
              <w:bottom w:val="single" w:sz="4" w:space="0" w:color="auto"/>
              <w:right w:val="single" w:sz="4" w:space="0" w:color="auto"/>
            </w:tcBorders>
            <w:shd w:val="clear" w:color="auto" w:fill="auto"/>
            <w:noWrap/>
            <w:vAlign w:val="center"/>
            <w:hideMark/>
          </w:tcPr>
          <w:p w14:paraId="434BEF9E"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0%</w:t>
            </w:r>
          </w:p>
        </w:tc>
        <w:tc>
          <w:tcPr>
            <w:tcW w:w="2541" w:type="dxa"/>
            <w:tcBorders>
              <w:top w:val="nil"/>
              <w:left w:val="nil"/>
              <w:bottom w:val="single" w:sz="4" w:space="0" w:color="auto"/>
              <w:right w:val="single" w:sz="4" w:space="0" w:color="auto"/>
            </w:tcBorders>
            <w:shd w:val="clear" w:color="auto" w:fill="auto"/>
            <w:noWrap/>
            <w:vAlign w:val="center"/>
            <w:hideMark/>
          </w:tcPr>
          <w:p w14:paraId="533462DA"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0%</w:t>
            </w:r>
          </w:p>
        </w:tc>
        <w:tc>
          <w:tcPr>
            <w:tcW w:w="2744" w:type="dxa"/>
            <w:tcBorders>
              <w:top w:val="nil"/>
              <w:left w:val="nil"/>
              <w:bottom w:val="single" w:sz="4" w:space="0" w:color="auto"/>
              <w:right w:val="single" w:sz="4" w:space="0" w:color="auto"/>
            </w:tcBorders>
            <w:shd w:val="clear" w:color="auto" w:fill="auto"/>
            <w:noWrap/>
            <w:vAlign w:val="center"/>
            <w:hideMark/>
          </w:tcPr>
          <w:p w14:paraId="1BC138F6"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NON</w:t>
            </w:r>
          </w:p>
        </w:tc>
      </w:tr>
      <w:tr w:rsidR="001F65B8" w:rsidRPr="00840338" w14:paraId="709F1590"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1441AE1D" w14:textId="77777777" w:rsidR="001F65B8" w:rsidRPr="004526B0" w:rsidRDefault="001F65B8" w:rsidP="00563492">
            <w:pPr>
              <w:ind w:left="142" w:right="163"/>
              <w:jc w:val="both"/>
              <w:rPr>
                <w:rFonts w:ascii="Arial" w:hAnsi="Arial" w:cs="Arial"/>
                <w:bCs/>
                <w:sz w:val="18"/>
                <w:szCs w:val="18"/>
              </w:rPr>
            </w:pPr>
            <w:r w:rsidRPr="004526B0">
              <w:rPr>
                <w:rFonts w:ascii="Arial" w:hAnsi="Arial" w:cs="Arial"/>
                <w:bCs/>
                <w:sz w:val="18"/>
                <w:szCs w:val="18"/>
              </w:rPr>
              <w:t>ANNEE 3</w:t>
            </w:r>
          </w:p>
        </w:tc>
        <w:tc>
          <w:tcPr>
            <w:tcW w:w="2442" w:type="dxa"/>
            <w:tcBorders>
              <w:top w:val="nil"/>
              <w:left w:val="nil"/>
              <w:bottom w:val="single" w:sz="4" w:space="0" w:color="auto"/>
              <w:right w:val="single" w:sz="4" w:space="0" w:color="auto"/>
            </w:tcBorders>
            <w:shd w:val="clear" w:color="auto" w:fill="auto"/>
            <w:noWrap/>
            <w:vAlign w:val="center"/>
            <w:hideMark/>
          </w:tcPr>
          <w:p w14:paraId="36C144EF"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-5%</w:t>
            </w:r>
          </w:p>
        </w:tc>
        <w:tc>
          <w:tcPr>
            <w:tcW w:w="2541" w:type="dxa"/>
            <w:tcBorders>
              <w:top w:val="nil"/>
              <w:left w:val="nil"/>
              <w:bottom w:val="single" w:sz="4" w:space="0" w:color="auto"/>
              <w:right w:val="single" w:sz="4" w:space="0" w:color="auto"/>
            </w:tcBorders>
            <w:shd w:val="clear" w:color="auto" w:fill="auto"/>
            <w:noWrap/>
            <w:vAlign w:val="center"/>
            <w:hideMark/>
          </w:tcPr>
          <w:p w14:paraId="2F7E59B8" w14:textId="77777777" w:rsidR="001F65B8" w:rsidRPr="0081788E" w:rsidRDefault="001F65B8" w:rsidP="00563492">
            <w:pPr>
              <w:ind w:left="142" w:right="163"/>
              <w:jc w:val="center"/>
              <w:rPr>
                <w:rFonts w:ascii="Arial" w:hAnsi="Arial" w:cs="Arial"/>
                <w:bCs/>
                <w:sz w:val="18"/>
                <w:szCs w:val="18"/>
              </w:rPr>
            </w:pPr>
            <w:r w:rsidRPr="0081788E">
              <w:rPr>
                <w:rFonts w:ascii="Arial" w:hAnsi="Arial" w:cs="Arial"/>
                <w:bCs/>
                <w:sz w:val="18"/>
                <w:szCs w:val="18"/>
              </w:rPr>
              <w:t>-5%</w:t>
            </w:r>
          </w:p>
        </w:tc>
        <w:tc>
          <w:tcPr>
            <w:tcW w:w="2744" w:type="dxa"/>
            <w:tcBorders>
              <w:top w:val="nil"/>
              <w:left w:val="nil"/>
              <w:bottom w:val="single" w:sz="4" w:space="0" w:color="auto"/>
              <w:right w:val="single" w:sz="4" w:space="0" w:color="auto"/>
            </w:tcBorders>
            <w:shd w:val="clear" w:color="auto" w:fill="auto"/>
            <w:noWrap/>
            <w:vAlign w:val="center"/>
            <w:hideMark/>
          </w:tcPr>
          <w:p w14:paraId="1D44B9F8"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NON</w:t>
            </w:r>
          </w:p>
        </w:tc>
      </w:tr>
      <w:tr w:rsidR="001F65B8" w:rsidRPr="00840338" w14:paraId="7A1272E7"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220B378A" w14:textId="77777777" w:rsidR="001F65B8" w:rsidRPr="004526B0" w:rsidRDefault="001F65B8" w:rsidP="00563492">
            <w:pPr>
              <w:ind w:left="142" w:right="163"/>
              <w:jc w:val="both"/>
              <w:rPr>
                <w:rFonts w:ascii="Arial" w:hAnsi="Arial" w:cs="Arial"/>
                <w:bCs/>
                <w:sz w:val="18"/>
                <w:szCs w:val="18"/>
              </w:rPr>
            </w:pPr>
            <w:r w:rsidRPr="004526B0">
              <w:rPr>
                <w:rFonts w:ascii="Arial" w:hAnsi="Arial" w:cs="Arial"/>
                <w:bCs/>
                <w:sz w:val="18"/>
                <w:szCs w:val="18"/>
              </w:rPr>
              <w:t>ANNEE 4</w:t>
            </w:r>
          </w:p>
        </w:tc>
        <w:tc>
          <w:tcPr>
            <w:tcW w:w="2442" w:type="dxa"/>
            <w:tcBorders>
              <w:top w:val="nil"/>
              <w:left w:val="nil"/>
              <w:bottom w:val="single" w:sz="4" w:space="0" w:color="auto"/>
              <w:right w:val="single" w:sz="4" w:space="0" w:color="auto"/>
            </w:tcBorders>
            <w:shd w:val="clear" w:color="auto" w:fill="auto"/>
            <w:noWrap/>
            <w:vAlign w:val="center"/>
            <w:hideMark/>
          </w:tcPr>
          <w:p w14:paraId="235E7749"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3%</w:t>
            </w:r>
          </w:p>
        </w:tc>
        <w:tc>
          <w:tcPr>
            <w:tcW w:w="2541" w:type="dxa"/>
            <w:tcBorders>
              <w:top w:val="nil"/>
              <w:left w:val="nil"/>
              <w:bottom w:val="single" w:sz="4" w:space="0" w:color="auto"/>
              <w:right w:val="single" w:sz="4" w:space="0" w:color="auto"/>
            </w:tcBorders>
            <w:shd w:val="clear" w:color="auto" w:fill="auto"/>
            <w:noWrap/>
            <w:vAlign w:val="center"/>
            <w:hideMark/>
          </w:tcPr>
          <w:p w14:paraId="7A12F04D" w14:textId="77777777" w:rsidR="001F65B8" w:rsidRPr="0081788E" w:rsidRDefault="001F65B8" w:rsidP="00563492">
            <w:pPr>
              <w:ind w:left="142" w:right="163"/>
              <w:jc w:val="center"/>
              <w:rPr>
                <w:rFonts w:ascii="Arial" w:hAnsi="Arial" w:cs="Arial"/>
                <w:bCs/>
                <w:sz w:val="18"/>
                <w:szCs w:val="18"/>
              </w:rPr>
            </w:pPr>
            <w:r w:rsidRPr="0081788E">
              <w:rPr>
                <w:rFonts w:ascii="Arial" w:hAnsi="Arial" w:cs="Arial"/>
                <w:bCs/>
                <w:sz w:val="18"/>
                <w:szCs w:val="18"/>
              </w:rPr>
              <w:t>-2%</w:t>
            </w:r>
          </w:p>
        </w:tc>
        <w:tc>
          <w:tcPr>
            <w:tcW w:w="2744" w:type="dxa"/>
            <w:tcBorders>
              <w:top w:val="nil"/>
              <w:left w:val="nil"/>
              <w:bottom w:val="single" w:sz="4" w:space="0" w:color="auto"/>
              <w:right w:val="single" w:sz="4" w:space="0" w:color="auto"/>
            </w:tcBorders>
            <w:shd w:val="clear" w:color="auto" w:fill="auto"/>
            <w:noWrap/>
            <w:vAlign w:val="center"/>
            <w:hideMark/>
          </w:tcPr>
          <w:p w14:paraId="4399B06F"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NON</w:t>
            </w:r>
          </w:p>
        </w:tc>
      </w:tr>
      <w:tr w:rsidR="001F65B8" w:rsidRPr="00840338" w14:paraId="0A587579"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30CF0D4B" w14:textId="77777777" w:rsidR="001F65B8" w:rsidRPr="004526B0" w:rsidRDefault="001F65B8" w:rsidP="00563492">
            <w:pPr>
              <w:ind w:left="142" w:right="163"/>
              <w:jc w:val="both"/>
              <w:rPr>
                <w:rFonts w:ascii="Arial" w:hAnsi="Arial" w:cs="Arial"/>
                <w:bCs/>
                <w:sz w:val="18"/>
                <w:szCs w:val="18"/>
              </w:rPr>
            </w:pPr>
            <w:r w:rsidRPr="004526B0">
              <w:rPr>
                <w:rFonts w:ascii="Arial" w:hAnsi="Arial" w:cs="Arial"/>
                <w:bCs/>
                <w:sz w:val="18"/>
                <w:szCs w:val="18"/>
              </w:rPr>
              <w:t>ANNEE 5</w:t>
            </w:r>
          </w:p>
        </w:tc>
        <w:tc>
          <w:tcPr>
            <w:tcW w:w="2442" w:type="dxa"/>
            <w:tcBorders>
              <w:top w:val="nil"/>
              <w:left w:val="nil"/>
              <w:bottom w:val="single" w:sz="4" w:space="0" w:color="auto"/>
              <w:right w:val="single" w:sz="4" w:space="0" w:color="auto"/>
            </w:tcBorders>
            <w:shd w:val="clear" w:color="auto" w:fill="auto"/>
            <w:noWrap/>
            <w:vAlign w:val="center"/>
            <w:hideMark/>
          </w:tcPr>
          <w:p w14:paraId="123DB603"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2%</w:t>
            </w:r>
          </w:p>
        </w:tc>
        <w:tc>
          <w:tcPr>
            <w:tcW w:w="2541" w:type="dxa"/>
            <w:tcBorders>
              <w:top w:val="nil"/>
              <w:left w:val="nil"/>
              <w:bottom w:val="single" w:sz="4" w:space="0" w:color="auto"/>
              <w:right w:val="single" w:sz="4" w:space="0" w:color="auto"/>
            </w:tcBorders>
            <w:shd w:val="clear" w:color="auto" w:fill="auto"/>
            <w:noWrap/>
            <w:vAlign w:val="center"/>
            <w:hideMark/>
          </w:tcPr>
          <w:p w14:paraId="647C5AAB"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0%</w:t>
            </w:r>
          </w:p>
        </w:tc>
        <w:tc>
          <w:tcPr>
            <w:tcW w:w="2744" w:type="dxa"/>
            <w:tcBorders>
              <w:top w:val="nil"/>
              <w:left w:val="nil"/>
              <w:bottom w:val="single" w:sz="4" w:space="0" w:color="auto"/>
              <w:right w:val="single" w:sz="4" w:space="0" w:color="auto"/>
            </w:tcBorders>
            <w:shd w:val="clear" w:color="auto" w:fill="auto"/>
            <w:noWrap/>
            <w:vAlign w:val="center"/>
            <w:hideMark/>
          </w:tcPr>
          <w:p w14:paraId="11AF3A33"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NON</w:t>
            </w:r>
          </w:p>
        </w:tc>
      </w:tr>
      <w:tr w:rsidR="001F65B8" w:rsidRPr="00840338" w14:paraId="4E67A466"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7E9F463F" w14:textId="77777777" w:rsidR="001F65B8" w:rsidRPr="004526B0" w:rsidRDefault="001F65B8" w:rsidP="00563492">
            <w:pPr>
              <w:ind w:left="142" w:right="163"/>
              <w:jc w:val="both"/>
              <w:rPr>
                <w:rFonts w:ascii="Arial" w:hAnsi="Arial" w:cs="Arial"/>
                <w:bCs/>
                <w:sz w:val="18"/>
                <w:szCs w:val="18"/>
              </w:rPr>
            </w:pPr>
            <w:r w:rsidRPr="004526B0">
              <w:rPr>
                <w:rFonts w:ascii="Arial" w:hAnsi="Arial" w:cs="Arial"/>
                <w:bCs/>
                <w:sz w:val="18"/>
                <w:szCs w:val="18"/>
              </w:rPr>
              <w:t>ANNEE 6</w:t>
            </w:r>
          </w:p>
        </w:tc>
        <w:tc>
          <w:tcPr>
            <w:tcW w:w="2442" w:type="dxa"/>
            <w:tcBorders>
              <w:top w:val="nil"/>
              <w:left w:val="nil"/>
              <w:bottom w:val="single" w:sz="4" w:space="0" w:color="auto"/>
              <w:right w:val="single" w:sz="4" w:space="0" w:color="auto"/>
            </w:tcBorders>
            <w:shd w:val="clear" w:color="auto" w:fill="auto"/>
            <w:noWrap/>
            <w:vAlign w:val="center"/>
            <w:hideMark/>
          </w:tcPr>
          <w:p w14:paraId="3F56CDEE"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5%</w:t>
            </w:r>
          </w:p>
        </w:tc>
        <w:tc>
          <w:tcPr>
            <w:tcW w:w="2541" w:type="dxa"/>
            <w:tcBorders>
              <w:top w:val="nil"/>
              <w:left w:val="nil"/>
              <w:bottom w:val="single" w:sz="4" w:space="0" w:color="auto"/>
              <w:right w:val="single" w:sz="4" w:space="0" w:color="auto"/>
            </w:tcBorders>
            <w:shd w:val="clear" w:color="auto" w:fill="auto"/>
            <w:noWrap/>
            <w:vAlign w:val="center"/>
            <w:hideMark/>
          </w:tcPr>
          <w:p w14:paraId="002704CC"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0%</w:t>
            </w:r>
          </w:p>
        </w:tc>
        <w:tc>
          <w:tcPr>
            <w:tcW w:w="2744" w:type="dxa"/>
            <w:tcBorders>
              <w:top w:val="nil"/>
              <w:left w:val="nil"/>
              <w:bottom w:val="single" w:sz="4" w:space="0" w:color="auto"/>
              <w:right w:val="single" w:sz="4" w:space="0" w:color="auto"/>
            </w:tcBorders>
            <w:shd w:val="clear" w:color="auto" w:fill="auto"/>
            <w:noWrap/>
            <w:vAlign w:val="center"/>
            <w:hideMark/>
          </w:tcPr>
          <w:p w14:paraId="73EFB7B6"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OUI</w:t>
            </w:r>
          </w:p>
        </w:tc>
      </w:tr>
      <w:tr w:rsidR="001F65B8" w:rsidRPr="00840338" w14:paraId="322FA240"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791AB8D7" w14:textId="77777777" w:rsidR="001F65B8" w:rsidRPr="004526B0" w:rsidRDefault="001F65B8" w:rsidP="00563492">
            <w:pPr>
              <w:ind w:left="142" w:right="163"/>
              <w:jc w:val="both"/>
              <w:rPr>
                <w:rFonts w:ascii="Arial" w:hAnsi="Arial" w:cs="Arial"/>
                <w:bCs/>
                <w:sz w:val="18"/>
                <w:szCs w:val="18"/>
              </w:rPr>
            </w:pPr>
            <w:r w:rsidRPr="004526B0">
              <w:rPr>
                <w:rFonts w:ascii="Arial" w:hAnsi="Arial" w:cs="Arial"/>
                <w:bCs/>
                <w:sz w:val="18"/>
                <w:szCs w:val="18"/>
              </w:rPr>
              <w:t>ANNEE 7</w:t>
            </w:r>
          </w:p>
        </w:tc>
        <w:tc>
          <w:tcPr>
            <w:tcW w:w="2442" w:type="dxa"/>
            <w:tcBorders>
              <w:top w:val="nil"/>
              <w:left w:val="nil"/>
              <w:bottom w:val="single" w:sz="4" w:space="0" w:color="auto"/>
              <w:right w:val="single" w:sz="4" w:space="0" w:color="auto"/>
            </w:tcBorders>
            <w:shd w:val="clear" w:color="auto" w:fill="auto"/>
            <w:noWrap/>
            <w:vAlign w:val="center"/>
            <w:hideMark/>
          </w:tcPr>
          <w:p w14:paraId="1131FD81"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5%</w:t>
            </w:r>
          </w:p>
        </w:tc>
        <w:tc>
          <w:tcPr>
            <w:tcW w:w="2541" w:type="dxa"/>
            <w:tcBorders>
              <w:top w:val="nil"/>
              <w:left w:val="nil"/>
              <w:bottom w:val="single" w:sz="4" w:space="0" w:color="auto"/>
              <w:right w:val="single" w:sz="4" w:space="0" w:color="auto"/>
            </w:tcBorders>
            <w:shd w:val="clear" w:color="auto" w:fill="auto"/>
            <w:noWrap/>
            <w:vAlign w:val="center"/>
            <w:hideMark/>
          </w:tcPr>
          <w:p w14:paraId="45D6F8D5"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0%</w:t>
            </w:r>
          </w:p>
        </w:tc>
        <w:tc>
          <w:tcPr>
            <w:tcW w:w="2744" w:type="dxa"/>
            <w:tcBorders>
              <w:top w:val="nil"/>
              <w:left w:val="nil"/>
              <w:bottom w:val="single" w:sz="4" w:space="0" w:color="auto"/>
              <w:right w:val="single" w:sz="4" w:space="0" w:color="auto"/>
            </w:tcBorders>
            <w:shd w:val="clear" w:color="auto" w:fill="auto"/>
            <w:noWrap/>
            <w:vAlign w:val="center"/>
            <w:hideMark/>
          </w:tcPr>
          <w:p w14:paraId="6314DB58" w14:textId="77777777" w:rsidR="001F65B8" w:rsidRPr="004526B0" w:rsidRDefault="001F65B8" w:rsidP="00563492">
            <w:pPr>
              <w:ind w:left="142" w:right="163"/>
              <w:jc w:val="center"/>
              <w:rPr>
                <w:rFonts w:ascii="Arial" w:hAnsi="Arial" w:cs="Arial"/>
                <w:bCs/>
                <w:sz w:val="18"/>
                <w:szCs w:val="18"/>
              </w:rPr>
            </w:pPr>
            <w:r w:rsidRPr="004526B0">
              <w:rPr>
                <w:rFonts w:ascii="Arial" w:hAnsi="Arial" w:cs="Arial"/>
                <w:bCs/>
                <w:sz w:val="18"/>
                <w:szCs w:val="18"/>
              </w:rPr>
              <w:t>OUI</w:t>
            </w:r>
          </w:p>
        </w:tc>
      </w:tr>
      <w:tr w:rsidR="001F65B8" w:rsidRPr="002B5AAA" w14:paraId="55AB5EDA"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68703E93" w14:textId="77777777" w:rsidR="001F65B8" w:rsidRPr="002B5AAA" w:rsidRDefault="001F65B8" w:rsidP="00563492">
            <w:pPr>
              <w:ind w:left="142" w:right="163"/>
              <w:jc w:val="both"/>
              <w:rPr>
                <w:rFonts w:ascii="Arial" w:hAnsi="Arial" w:cs="Arial"/>
                <w:bCs/>
                <w:sz w:val="18"/>
                <w:szCs w:val="18"/>
              </w:rPr>
            </w:pPr>
            <w:r w:rsidRPr="002B5AAA">
              <w:rPr>
                <w:rFonts w:ascii="Arial" w:hAnsi="Arial" w:cs="Arial"/>
                <w:bCs/>
                <w:sz w:val="18"/>
                <w:szCs w:val="18"/>
              </w:rPr>
              <w:t>ANNEE 8</w:t>
            </w:r>
          </w:p>
        </w:tc>
        <w:tc>
          <w:tcPr>
            <w:tcW w:w="2442" w:type="dxa"/>
            <w:tcBorders>
              <w:top w:val="nil"/>
              <w:left w:val="nil"/>
              <w:bottom w:val="single" w:sz="4" w:space="0" w:color="auto"/>
              <w:right w:val="single" w:sz="4" w:space="0" w:color="auto"/>
            </w:tcBorders>
            <w:shd w:val="clear" w:color="auto" w:fill="auto"/>
            <w:noWrap/>
            <w:vAlign w:val="center"/>
            <w:hideMark/>
          </w:tcPr>
          <w:p w14:paraId="351D78A0"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-10%</w:t>
            </w:r>
          </w:p>
        </w:tc>
        <w:tc>
          <w:tcPr>
            <w:tcW w:w="2541" w:type="dxa"/>
            <w:tcBorders>
              <w:top w:val="nil"/>
              <w:left w:val="nil"/>
              <w:bottom w:val="single" w:sz="4" w:space="0" w:color="auto"/>
              <w:right w:val="single" w:sz="4" w:space="0" w:color="auto"/>
            </w:tcBorders>
            <w:shd w:val="clear" w:color="auto" w:fill="auto"/>
            <w:noWrap/>
            <w:vAlign w:val="center"/>
            <w:hideMark/>
          </w:tcPr>
          <w:p w14:paraId="46A96931" w14:textId="77777777" w:rsidR="001F65B8" w:rsidRPr="0081788E" w:rsidRDefault="001F65B8" w:rsidP="00563492">
            <w:pPr>
              <w:ind w:left="142" w:right="163"/>
              <w:jc w:val="center"/>
              <w:rPr>
                <w:rFonts w:ascii="Arial" w:hAnsi="Arial" w:cs="Arial"/>
                <w:bCs/>
                <w:sz w:val="18"/>
                <w:szCs w:val="18"/>
              </w:rPr>
            </w:pPr>
            <w:r w:rsidRPr="0081788E">
              <w:rPr>
                <w:rFonts w:ascii="Arial" w:hAnsi="Arial" w:cs="Arial"/>
                <w:bCs/>
                <w:sz w:val="18"/>
                <w:szCs w:val="18"/>
              </w:rPr>
              <w:t>-10%</w:t>
            </w:r>
          </w:p>
        </w:tc>
        <w:tc>
          <w:tcPr>
            <w:tcW w:w="2744" w:type="dxa"/>
            <w:tcBorders>
              <w:top w:val="nil"/>
              <w:left w:val="nil"/>
              <w:bottom w:val="single" w:sz="4" w:space="0" w:color="auto"/>
              <w:right w:val="single" w:sz="4" w:space="0" w:color="auto"/>
            </w:tcBorders>
            <w:shd w:val="clear" w:color="auto" w:fill="auto"/>
            <w:noWrap/>
            <w:vAlign w:val="center"/>
            <w:hideMark/>
          </w:tcPr>
          <w:p w14:paraId="6C35592F"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NON</w:t>
            </w:r>
          </w:p>
        </w:tc>
      </w:tr>
      <w:tr w:rsidR="001F65B8" w:rsidRPr="002B5AAA" w14:paraId="1F634384"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2A62B7EC" w14:textId="77777777" w:rsidR="001F65B8" w:rsidRPr="002B5AAA" w:rsidRDefault="001F65B8" w:rsidP="00563492">
            <w:pPr>
              <w:ind w:left="142" w:right="163"/>
              <w:jc w:val="both"/>
              <w:rPr>
                <w:rFonts w:ascii="Arial" w:hAnsi="Arial" w:cs="Arial"/>
                <w:bCs/>
                <w:sz w:val="18"/>
                <w:szCs w:val="18"/>
              </w:rPr>
            </w:pPr>
            <w:r w:rsidRPr="002B5AAA">
              <w:rPr>
                <w:rFonts w:ascii="Arial" w:hAnsi="Arial" w:cs="Arial"/>
                <w:bCs/>
                <w:sz w:val="18"/>
                <w:szCs w:val="18"/>
              </w:rPr>
              <w:t>ANNEE 9</w:t>
            </w:r>
          </w:p>
        </w:tc>
        <w:tc>
          <w:tcPr>
            <w:tcW w:w="2442" w:type="dxa"/>
            <w:tcBorders>
              <w:top w:val="nil"/>
              <w:left w:val="nil"/>
              <w:bottom w:val="single" w:sz="4" w:space="0" w:color="auto"/>
              <w:right w:val="single" w:sz="4" w:space="0" w:color="auto"/>
            </w:tcBorders>
            <w:shd w:val="clear" w:color="auto" w:fill="auto"/>
            <w:noWrap/>
            <w:vAlign w:val="center"/>
            <w:hideMark/>
          </w:tcPr>
          <w:p w14:paraId="2836B3B3"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2%</w:t>
            </w:r>
          </w:p>
        </w:tc>
        <w:tc>
          <w:tcPr>
            <w:tcW w:w="2541" w:type="dxa"/>
            <w:tcBorders>
              <w:top w:val="nil"/>
              <w:left w:val="nil"/>
              <w:bottom w:val="single" w:sz="4" w:space="0" w:color="auto"/>
              <w:right w:val="single" w:sz="4" w:space="0" w:color="auto"/>
            </w:tcBorders>
            <w:shd w:val="clear" w:color="auto" w:fill="auto"/>
            <w:noWrap/>
            <w:vAlign w:val="center"/>
            <w:hideMark/>
          </w:tcPr>
          <w:p w14:paraId="5598A122" w14:textId="77777777" w:rsidR="001F65B8" w:rsidRPr="0081788E" w:rsidRDefault="001F65B8" w:rsidP="00563492">
            <w:pPr>
              <w:ind w:left="142" w:right="163"/>
              <w:jc w:val="center"/>
              <w:rPr>
                <w:rFonts w:ascii="Arial" w:hAnsi="Arial" w:cs="Arial"/>
                <w:bCs/>
                <w:sz w:val="18"/>
                <w:szCs w:val="18"/>
              </w:rPr>
            </w:pPr>
            <w:r w:rsidRPr="0081788E">
              <w:rPr>
                <w:rFonts w:ascii="Arial" w:hAnsi="Arial" w:cs="Arial"/>
                <w:bCs/>
                <w:sz w:val="18"/>
                <w:szCs w:val="18"/>
              </w:rPr>
              <w:t>-8%</w:t>
            </w:r>
          </w:p>
        </w:tc>
        <w:tc>
          <w:tcPr>
            <w:tcW w:w="2744" w:type="dxa"/>
            <w:tcBorders>
              <w:top w:val="nil"/>
              <w:left w:val="nil"/>
              <w:bottom w:val="single" w:sz="4" w:space="0" w:color="auto"/>
              <w:right w:val="single" w:sz="4" w:space="0" w:color="auto"/>
            </w:tcBorders>
            <w:shd w:val="clear" w:color="auto" w:fill="auto"/>
            <w:noWrap/>
            <w:vAlign w:val="center"/>
            <w:hideMark/>
          </w:tcPr>
          <w:p w14:paraId="5B6A7DA7"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NON</w:t>
            </w:r>
          </w:p>
        </w:tc>
      </w:tr>
      <w:tr w:rsidR="001F65B8" w:rsidRPr="002B5AAA" w14:paraId="2EA991D8"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3E21DC3F" w14:textId="77777777" w:rsidR="001F65B8" w:rsidRPr="002B5AAA" w:rsidRDefault="001F65B8" w:rsidP="00563492">
            <w:pPr>
              <w:ind w:left="142" w:right="163"/>
              <w:jc w:val="both"/>
              <w:rPr>
                <w:rFonts w:ascii="Arial" w:hAnsi="Arial" w:cs="Arial"/>
                <w:bCs/>
                <w:sz w:val="18"/>
                <w:szCs w:val="18"/>
              </w:rPr>
            </w:pPr>
            <w:r w:rsidRPr="002B5AAA">
              <w:rPr>
                <w:rFonts w:ascii="Arial" w:hAnsi="Arial" w:cs="Arial"/>
                <w:bCs/>
                <w:sz w:val="18"/>
                <w:szCs w:val="18"/>
              </w:rPr>
              <w:t>ANNEE 10</w:t>
            </w:r>
          </w:p>
        </w:tc>
        <w:tc>
          <w:tcPr>
            <w:tcW w:w="2442" w:type="dxa"/>
            <w:tcBorders>
              <w:top w:val="nil"/>
              <w:left w:val="nil"/>
              <w:bottom w:val="single" w:sz="4" w:space="0" w:color="auto"/>
              <w:right w:val="single" w:sz="4" w:space="0" w:color="auto"/>
            </w:tcBorders>
            <w:shd w:val="clear" w:color="auto" w:fill="auto"/>
            <w:noWrap/>
            <w:vAlign w:val="center"/>
            <w:hideMark/>
          </w:tcPr>
          <w:p w14:paraId="340B26B1"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2%</w:t>
            </w:r>
          </w:p>
        </w:tc>
        <w:tc>
          <w:tcPr>
            <w:tcW w:w="2541" w:type="dxa"/>
            <w:tcBorders>
              <w:top w:val="nil"/>
              <w:left w:val="nil"/>
              <w:bottom w:val="single" w:sz="4" w:space="0" w:color="auto"/>
              <w:right w:val="single" w:sz="4" w:space="0" w:color="auto"/>
            </w:tcBorders>
            <w:shd w:val="clear" w:color="auto" w:fill="auto"/>
            <w:noWrap/>
            <w:vAlign w:val="center"/>
            <w:hideMark/>
          </w:tcPr>
          <w:p w14:paraId="2AD82AEB" w14:textId="77777777" w:rsidR="001F65B8" w:rsidRPr="0081788E" w:rsidRDefault="001F65B8" w:rsidP="00563492">
            <w:pPr>
              <w:ind w:left="142" w:right="163"/>
              <w:jc w:val="center"/>
              <w:rPr>
                <w:rFonts w:ascii="Arial" w:hAnsi="Arial" w:cs="Arial"/>
                <w:bCs/>
                <w:sz w:val="18"/>
                <w:szCs w:val="18"/>
              </w:rPr>
            </w:pPr>
            <w:r w:rsidRPr="0081788E">
              <w:rPr>
                <w:rFonts w:ascii="Arial" w:hAnsi="Arial" w:cs="Arial"/>
                <w:bCs/>
                <w:sz w:val="18"/>
                <w:szCs w:val="18"/>
              </w:rPr>
              <w:t>-6%</w:t>
            </w:r>
          </w:p>
        </w:tc>
        <w:tc>
          <w:tcPr>
            <w:tcW w:w="2744" w:type="dxa"/>
            <w:tcBorders>
              <w:top w:val="nil"/>
              <w:left w:val="nil"/>
              <w:bottom w:val="single" w:sz="4" w:space="0" w:color="auto"/>
              <w:right w:val="single" w:sz="4" w:space="0" w:color="auto"/>
            </w:tcBorders>
            <w:shd w:val="clear" w:color="auto" w:fill="auto"/>
            <w:noWrap/>
            <w:vAlign w:val="center"/>
            <w:hideMark/>
          </w:tcPr>
          <w:p w14:paraId="41F35250"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NON</w:t>
            </w:r>
          </w:p>
        </w:tc>
      </w:tr>
      <w:tr w:rsidR="001F65B8" w:rsidRPr="002B5AAA" w14:paraId="4E4706AA"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3A4CC996" w14:textId="77777777" w:rsidR="001F65B8" w:rsidRPr="002B5AAA" w:rsidRDefault="001F65B8" w:rsidP="00563492">
            <w:pPr>
              <w:ind w:left="142" w:right="163"/>
              <w:jc w:val="both"/>
              <w:rPr>
                <w:rFonts w:ascii="Arial" w:hAnsi="Arial" w:cs="Arial"/>
                <w:bCs/>
                <w:sz w:val="18"/>
                <w:szCs w:val="18"/>
              </w:rPr>
            </w:pPr>
            <w:r w:rsidRPr="002B5AAA">
              <w:rPr>
                <w:rFonts w:ascii="Arial" w:hAnsi="Arial" w:cs="Arial"/>
                <w:bCs/>
                <w:sz w:val="18"/>
                <w:szCs w:val="18"/>
              </w:rPr>
              <w:t>ANNEE 11</w:t>
            </w:r>
          </w:p>
        </w:tc>
        <w:tc>
          <w:tcPr>
            <w:tcW w:w="2442" w:type="dxa"/>
            <w:tcBorders>
              <w:top w:val="nil"/>
              <w:left w:val="nil"/>
              <w:bottom w:val="single" w:sz="4" w:space="0" w:color="auto"/>
              <w:right w:val="single" w:sz="4" w:space="0" w:color="auto"/>
            </w:tcBorders>
            <w:shd w:val="clear" w:color="auto" w:fill="auto"/>
            <w:noWrap/>
            <w:vAlign w:val="center"/>
            <w:hideMark/>
          </w:tcPr>
          <w:p w14:paraId="2EDE4939"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2%</w:t>
            </w:r>
          </w:p>
        </w:tc>
        <w:tc>
          <w:tcPr>
            <w:tcW w:w="2541" w:type="dxa"/>
            <w:tcBorders>
              <w:top w:val="nil"/>
              <w:left w:val="nil"/>
              <w:bottom w:val="single" w:sz="4" w:space="0" w:color="auto"/>
              <w:right w:val="single" w:sz="4" w:space="0" w:color="auto"/>
            </w:tcBorders>
            <w:shd w:val="clear" w:color="auto" w:fill="auto"/>
            <w:noWrap/>
            <w:vAlign w:val="center"/>
            <w:hideMark/>
          </w:tcPr>
          <w:p w14:paraId="20ABDF5C" w14:textId="77777777" w:rsidR="001F65B8" w:rsidRPr="0081788E" w:rsidRDefault="001F65B8" w:rsidP="00563492">
            <w:pPr>
              <w:ind w:left="142" w:right="163"/>
              <w:jc w:val="center"/>
              <w:rPr>
                <w:rFonts w:ascii="Arial" w:hAnsi="Arial" w:cs="Arial"/>
                <w:bCs/>
                <w:sz w:val="18"/>
                <w:szCs w:val="18"/>
              </w:rPr>
            </w:pPr>
            <w:r w:rsidRPr="0081788E">
              <w:rPr>
                <w:rFonts w:ascii="Arial" w:hAnsi="Arial" w:cs="Arial"/>
                <w:bCs/>
                <w:sz w:val="18"/>
                <w:szCs w:val="18"/>
              </w:rPr>
              <w:t>-4%</w:t>
            </w:r>
          </w:p>
        </w:tc>
        <w:tc>
          <w:tcPr>
            <w:tcW w:w="2744" w:type="dxa"/>
            <w:tcBorders>
              <w:top w:val="nil"/>
              <w:left w:val="nil"/>
              <w:bottom w:val="single" w:sz="4" w:space="0" w:color="auto"/>
              <w:right w:val="single" w:sz="4" w:space="0" w:color="auto"/>
            </w:tcBorders>
            <w:shd w:val="clear" w:color="auto" w:fill="auto"/>
            <w:noWrap/>
            <w:vAlign w:val="center"/>
            <w:hideMark/>
          </w:tcPr>
          <w:p w14:paraId="7CA4831E"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NON</w:t>
            </w:r>
          </w:p>
        </w:tc>
      </w:tr>
      <w:tr w:rsidR="001F65B8" w:rsidRPr="002B5AAA" w14:paraId="6D6983B7"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15D78FD6" w14:textId="77777777" w:rsidR="001F65B8" w:rsidRPr="002B5AAA" w:rsidRDefault="001F65B8" w:rsidP="00563492">
            <w:pPr>
              <w:ind w:left="142" w:right="163"/>
              <w:jc w:val="both"/>
              <w:rPr>
                <w:rFonts w:ascii="Arial" w:hAnsi="Arial" w:cs="Arial"/>
                <w:bCs/>
                <w:sz w:val="18"/>
                <w:szCs w:val="18"/>
              </w:rPr>
            </w:pPr>
            <w:r w:rsidRPr="002B5AAA">
              <w:rPr>
                <w:rFonts w:ascii="Arial" w:hAnsi="Arial" w:cs="Arial"/>
                <w:bCs/>
                <w:sz w:val="18"/>
                <w:szCs w:val="18"/>
              </w:rPr>
              <w:t>ANNEE 12</w:t>
            </w:r>
          </w:p>
        </w:tc>
        <w:tc>
          <w:tcPr>
            <w:tcW w:w="2442" w:type="dxa"/>
            <w:tcBorders>
              <w:top w:val="nil"/>
              <w:left w:val="nil"/>
              <w:bottom w:val="single" w:sz="4" w:space="0" w:color="auto"/>
              <w:right w:val="single" w:sz="4" w:space="0" w:color="auto"/>
            </w:tcBorders>
            <w:shd w:val="clear" w:color="auto" w:fill="auto"/>
            <w:noWrap/>
            <w:vAlign w:val="center"/>
            <w:hideMark/>
          </w:tcPr>
          <w:p w14:paraId="09B5C3B0"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0%</w:t>
            </w:r>
          </w:p>
        </w:tc>
        <w:tc>
          <w:tcPr>
            <w:tcW w:w="2541" w:type="dxa"/>
            <w:tcBorders>
              <w:top w:val="nil"/>
              <w:left w:val="nil"/>
              <w:bottom w:val="single" w:sz="4" w:space="0" w:color="auto"/>
              <w:right w:val="single" w:sz="4" w:space="0" w:color="auto"/>
            </w:tcBorders>
            <w:shd w:val="clear" w:color="auto" w:fill="auto"/>
            <w:noWrap/>
            <w:vAlign w:val="center"/>
            <w:hideMark/>
          </w:tcPr>
          <w:p w14:paraId="1D20DA3B" w14:textId="77777777" w:rsidR="001F65B8" w:rsidRPr="0081788E" w:rsidRDefault="001F65B8" w:rsidP="00563492">
            <w:pPr>
              <w:ind w:left="142" w:right="163"/>
              <w:jc w:val="center"/>
              <w:rPr>
                <w:rFonts w:ascii="Arial" w:hAnsi="Arial" w:cs="Arial"/>
                <w:bCs/>
                <w:sz w:val="18"/>
                <w:szCs w:val="18"/>
              </w:rPr>
            </w:pPr>
            <w:r w:rsidRPr="0081788E">
              <w:rPr>
                <w:rFonts w:ascii="Arial" w:hAnsi="Arial" w:cs="Arial"/>
                <w:bCs/>
                <w:sz w:val="18"/>
                <w:szCs w:val="18"/>
              </w:rPr>
              <w:t>0%*</w:t>
            </w:r>
            <w:r>
              <w:rPr>
                <w:rFonts w:ascii="Arial" w:hAnsi="Arial" w:cs="Arial"/>
                <w:bCs/>
                <w:sz w:val="18"/>
                <w:szCs w:val="18"/>
              </w:rPr>
              <w:t>*</w:t>
            </w:r>
          </w:p>
        </w:tc>
        <w:tc>
          <w:tcPr>
            <w:tcW w:w="2744" w:type="dxa"/>
            <w:tcBorders>
              <w:top w:val="nil"/>
              <w:left w:val="nil"/>
              <w:bottom w:val="single" w:sz="4" w:space="0" w:color="auto"/>
              <w:right w:val="single" w:sz="4" w:space="0" w:color="auto"/>
            </w:tcBorders>
            <w:shd w:val="clear" w:color="auto" w:fill="auto"/>
            <w:noWrap/>
            <w:vAlign w:val="center"/>
            <w:hideMark/>
          </w:tcPr>
          <w:p w14:paraId="1060D21E"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NON</w:t>
            </w:r>
          </w:p>
        </w:tc>
      </w:tr>
      <w:tr w:rsidR="001F65B8" w:rsidRPr="002B5AAA" w14:paraId="3FC04236"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03EEF3E0" w14:textId="77777777" w:rsidR="001F65B8" w:rsidRPr="002B5AAA" w:rsidRDefault="001F65B8" w:rsidP="00563492">
            <w:pPr>
              <w:ind w:left="142" w:right="163"/>
              <w:jc w:val="both"/>
              <w:rPr>
                <w:rFonts w:ascii="Arial" w:hAnsi="Arial" w:cs="Arial"/>
                <w:bCs/>
                <w:sz w:val="18"/>
                <w:szCs w:val="18"/>
              </w:rPr>
            </w:pPr>
            <w:r w:rsidRPr="002B5AAA">
              <w:rPr>
                <w:rFonts w:ascii="Arial" w:hAnsi="Arial" w:cs="Arial"/>
                <w:bCs/>
                <w:sz w:val="18"/>
                <w:szCs w:val="18"/>
              </w:rPr>
              <w:t>ANNEE 13</w:t>
            </w:r>
          </w:p>
        </w:tc>
        <w:tc>
          <w:tcPr>
            <w:tcW w:w="2442" w:type="dxa"/>
            <w:tcBorders>
              <w:top w:val="nil"/>
              <w:left w:val="nil"/>
              <w:bottom w:val="single" w:sz="4" w:space="0" w:color="auto"/>
              <w:right w:val="single" w:sz="4" w:space="0" w:color="auto"/>
            </w:tcBorders>
            <w:shd w:val="clear" w:color="auto" w:fill="auto"/>
            <w:noWrap/>
            <w:vAlign w:val="center"/>
            <w:hideMark/>
          </w:tcPr>
          <w:p w14:paraId="010E9D8A"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2%</w:t>
            </w:r>
          </w:p>
        </w:tc>
        <w:tc>
          <w:tcPr>
            <w:tcW w:w="2541" w:type="dxa"/>
            <w:tcBorders>
              <w:top w:val="nil"/>
              <w:left w:val="nil"/>
              <w:bottom w:val="single" w:sz="4" w:space="0" w:color="auto"/>
              <w:right w:val="single" w:sz="4" w:space="0" w:color="auto"/>
            </w:tcBorders>
            <w:shd w:val="clear" w:color="auto" w:fill="auto"/>
            <w:noWrap/>
            <w:vAlign w:val="center"/>
            <w:hideMark/>
          </w:tcPr>
          <w:p w14:paraId="28BE5D59" w14:textId="77777777" w:rsidR="001F65B8" w:rsidRPr="0081788E" w:rsidRDefault="001F65B8" w:rsidP="00563492">
            <w:pPr>
              <w:ind w:left="142" w:right="163"/>
              <w:jc w:val="center"/>
              <w:rPr>
                <w:rFonts w:ascii="Arial" w:hAnsi="Arial" w:cs="Arial"/>
                <w:bCs/>
                <w:sz w:val="18"/>
                <w:szCs w:val="18"/>
              </w:rPr>
            </w:pPr>
            <w:r w:rsidRPr="0081788E">
              <w:rPr>
                <w:rFonts w:ascii="Arial" w:hAnsi="Arial" w:cs="Arial"/>
                <w:bCs/>
                <w:sz w:val="18"/>
                <w:szCs w:val="18"/>
              </w:rPr>
              <w:t>0%</w:t>
            </w:r>
          </w:p>
        </w:tc>
        <w:tc>
          <w:tcPr>
            <w:tcW w:w="2744" w:type="dxa"/>
            <w:tcBorders>
              <w:top w:val="nil"/>
              <w:left w:val="nil"/>
              <w:bottom w:val="single" w:sz="4" w:space="0" w:color="auto"/>
              <w:right w:val="single" w:sz="4" w:space="0" w:color="auto"/>
            </w:tcBorders>
            <w:shd w:val="clear" w:color="auto" w:fill="auto"/>
            <w:noWrap/>
            <w:vAlign w:val="center"/>
            <w:hideMark/>
          </w:tcPr>
          <w:p w14:paraId="2A0FEB3D"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OUI</w:t>
            </w:r>
          </w:p>
        </w:tc>
      </w:tr>
      <w:tr w:rsidR="001F65B8" w:rsidRPr="002B5AAA" w14:paraId="0395C70F"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4DB8F8E8" w14:textId="77777777" w:rsidR="001F65B8" w:rsidRPr="002B5AAA" w:rsidRDefault="001F65B8" w:rsidP="00563492">
            <w:pPr>
              <w:ind w:left="142" w:right="163"/>
              <w:jc w:val="both"/>
              <w:rPr>
                <w:rFonts w:ascii="Arial" w:hAnsi="Arial" w:cs="Arial"/>
                <w:bCs/>
                <w:sz w:val="18"/>
                <w:szCs w:val="18"/>
              </w:rPr>
            </w:pPr>
            <w:r w:rsidRPr="002B5AAA">
              <w:rPr>
                <w:rFonts w:ascii="Arial" w:hAnsi="Arial" w:cs="Arial"/>
                <w:bCs/>
                <w:sz w:val="18"/>
                <w:szCs w:val="18"/>
              </w:rPr>
              <w:t>ANNEE 14</w:t>
            </w:r>
          </w:p>
        </w:tc>
        <w:tc>
          <w:tcPr>
            <w:tcW w:w="2442" w:type="dxa"/>
            <w:tcBorders>
              <w:top w:val="nil"/>
              <w:left w:val="nil"/>
              <w:bottom w:val="single" w:sz="4" w:space="0" w:color="auto"/>
              <w:right w:val="single" w:sz="4" w:space="0" w:color="auto"/>
            </w:tcBorders>
            <w:shd w:val="clear" w:color="auto" w:fill="auto"/>
            <w:noWrap/>
            <w:vAlign w:val="center"/>
            <w:hideMark/>
          </w:tcPr>
          <w:p w14:paraId="4C31B200"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-6%</w:t>
            </w:r>
          </w:p>
        </w:tc>
        <w:tc>
          <w:tcPr>
            <w:tcW w:w="2541" w:type="dxa"/>
            <w:tcBorders>
              <w:top w:val="nil"/>
              <w:left w:val="nil"/>
              <w:bottom w:val="single" w:sz="4" w:space="0" w:color="auto"/>
              <w:right w:val="single" w:sz="4" w:space="0" w:color="auto"/>
            </w:tcBorders>
            <w:shd w:val="clear" w:color="auto" w:fill="auto"/>
            <w:noWrap/>
            <w:vAlign w:val="center"/>
            <w:hideMark/>
          </w:tcPr>
          <w:p w14:paraId="29867C0C" w14:textId="77777777" w:rsidR="001F65B8" w:rsidRPr="0081788E" w:rsidRDefault="001F65B8" w:rsidP="00563492">
            <w:pPr>
              <w:ind w:left="142" w:right="163"/>
              <w:jc w:val="center"/>
              <w:rPr>
                <w:rFonts w:ascii="Arial" w:hAnsi="Arial" w:cs="Arial"/>
                <w:bCs/>
                <w:sz w:val="18"/>
                <w:szCs w:val="18"/>
              </w:rPr>
            </w:pPr>
            <w:r w:rsidRPr="0081788E">
              <w:rPr>
                <w:rFonts w:ascii="Arial" w:hAnsi="Arial" w:cs="Arial"/>
                <w:bCs/>
                <w:sz w:val="18"/>
                <w:szCs w:val="18"/>
              </w:rPr>
              <w:t>-6%</w:t>
            </w:r>
          </w:p>
        </w:tc>
        <w:tc>
          <w:tcPr>
            <w:tcW w:w="2744" w:type="dxa"/>
            <w:tcBorders>
              <w:top w:val="nil"/>
              <w:left w:val="nil"/>
              <w:bottom w:val="single" w:sz="4" w:space="0" w:color="auto"/>
              <w:right w:val="single" w:sz="4" w:space="0" w:color="auto"/>
            </w:tcBorders>
            <w:shd w:val="clear" w:color="auto" w:fill="auto"/>
            <w:noWrap/>
            <w:vAlign w:val="center"/>
            <w:hideMark/>
          </w:tcPr>
          <w:p w14:paraId="2751AE3B"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NON</w:t>
            </w:r>
          </w:p>
        </w:tc>
      </w:tr>
      <w:tr w:rsidR="001F65B8" w:rsidRPr="002B5AAA" w14:paraId="20CA2E0C"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240231B7" w14:textId="77777777" w:rsidR="001F65B8" w:rsidRPr="002B5AAA" w:rsidRDefault="001F65B8" w:rsidP="00563492">
            <w:pPr>
              <w:ind w:left="142" w:right="163"/>
              <w:jc w:val="both"/>
              <w:rPr>
                <w:rFonts w:ascii="Arial" w:hAnsi="Arial" w:cs="Arial"/>
                <w:bCs/>
                <w:sz w:val="18"/>
                <w:szCs w:val="18"/>
              </w:rPr>
            </w:pPr>
            <w:r w:rsidRPr="002B5AAA">
              <w:rPr>
                <w:rFonts w:ascii="Arial" w:hAnsi="Arial" w:cs="Arial"/>
                <w:bCs/>
                <w:sz w:val="18"/>
                <w:szCs w:val="18"/>
              </w:rPr>
              <w:t>ANNEE 15</w:t>
            </w:r>
          </w:p>
        </w:tc>
        <w:tc>
          <w:tcPr>
            <w:tcW w:w="2442" w:type="dxa"/>
            <w:tcBorders>
              <w:top w:val="nil"/>
              <w:left w:val="nil"/>
              <w:bottom w:val="single" w:sz="4" w:space="0" w:color="auto"/>
              <w:right w:val="single" w:sz="4" w:space="0" w:color="auto"/>
            </w:tcBorders>
            <w:shd w:val="clear" w:color="auto" w:fill="auto"/>
            <w:noWrap/>
            <w:vAlign w:val="center"/>
            <w:hideMark/>
          </w:tcPr>
          <w:p w14:paraId="0339F3DB"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2%</w:t>
            </w:r>
          </w:p>
        </w:tc>
        <w:tc>
          <w:tcPr>
            <w:tcW w:w="2541" w:type="dxa"/>
            <w:tcBorders>
              <w:top w:val="nil"/>
              <w:left w:val="nil"/>
              <w:bottom w:val="single" w:sz="4" w:space="0" w:color="auto"/>
              <w:right w:val="single" w:sz="4" w:space="0" w:color="auto"/>
            </w:tcBorders>
            <w:shd w:val="clear" w:color="auto" w:fill="auto"/>
            <w:noWrap/>
            <w:vAlign w:val="center"/>
            <w:hideMark/>
          </w:tcPr>
          <w:p w14:paraId="614CB8C7" w14:textId="77777777" w:rsidR="001F65B8" w:rsidRPr="0081788E" w:rsidRDefault="001F65B8" w:rsidP="00563492">
            <w:pPr>
              <w:ind w:left="142" w:right="163"/>
              <w:jc w:val="center"/>
              <w:rPr>
                <w:rFonts w:ascii="Arial" w:hAnsi="Arial" w:cs="Arial"/>
                <w:bCs/>
                <w:sz w:val="18"/>
                <w:szCs w:val="18"/>
              </w:rPr>
            </w:pPr>
            <w:r w:rsidRPr="0081788E">
              <w:rPr>
                <w:rFonts w:ascii="Arial" w:hAnsi="Arial" w:cs="Arial"/>
                <w:bCs/>
                <w:sz w:val="18"/>
                <w:szCs w:val="18"/>
              </w:rPr>
              <w:t>-4%</w:t>
            </w:r>
          </w:p>
        </w:tc>
        <w:tc>
          <w:tcPr>
            <w:tcW w:w="2744" w:type="dxa"/>
            <w:tcBorders>
              <w:top w:val="nil"/>
              <w:left w:val="nil"/>
              <w:bottom w:val="single" w:sz="4" w:space="0" w:color="auto"/>
              <w:right w:val="single" w:sz="4" w:space="0" w:color="auto"/>
            </w:tcBorders>
            <w:shd w:val="clear" w:color="auto" w:fill="auto"/>
            <w:noWrap/>
            <w:vAlign w:val="center"/>
            <w:hideMark/>
          </w:tcPr>
          <w:p w14:paraId="5759882E"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NON</w:t>
            </w:r>
          </w:p>
        </w:tc>
      </w:tr>
      <w:tr w:rsidR="001F65B8" w:rsidRPr="002B5AAA" w14:paraId="7599542E"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075533F7" w14:textId="77777777" w:rsidR="001F65B8" w:rsidRPr="002B5AAA" w:rsidRDefault="001F65B8" w:rsidP="00563492">
            <w:pPr>
              <w:ind w:left="142" w:right="163"/>
              <w:jc w:val="both"/>
              <w:rPr>
                <w:rFonts w:ascii="Arial" w:hAnsi="Arial" w:cs="Arial"/>
                <w:bCs/>
                <w:sz w:val="18"/>
                <w:szCs w:val="18"/>
              </w:rPr>
            </w:pPr>
            <w:r w:rsidRPr="002B5AAA">
              <w:rPr>
                <w:rFonts w:ascii="Arial" w:hAnsi="Arial" w:cs="Arial"/>
                <w:bCs/>
                <w:sz w:val="18"/>
                <w:szCs w:val="18"/>
              </w:rPr>
              <w:t>ANNEE 16</w:t>
            </w:r>
          </w:p>
        </w:tc>
        <w:tc>
          <w:tcPr>
            <w:tcW w:w="2442" w:type="dxa"/>
            <w:tcBorders>
              <w:top w:val="nil"/>
              <w:left w:val="nil"/>
              <w:bottom w:val="single" w:sz="4" w:space="0" w:color="auto"/>
              <w:right w:val="single" w:sz="4" w:space="0" w:color="auto"/>
            </w:tcBorders>
            <w:shd w:val="clear" w:color="auto" w:fill="auto"/>
            <w:noWrap/>
            <w:vAlign w:val="center"/>
            <w:hideMark/>
          </w:tcPr>
          <w:p w14:paraId="6AB747A5"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2%</w:t>
            </w:r>
          </w:p>
        </w:tc>
        <w:tc>
          <w:tcPr>
            <w:tcW w:w="2541" w:type="dxa"/>
            <w:tcBorders>
              <w:top w:val="nil"/>
              <w:left w:val="nil"/>
              <w:bottom w:val="single" w:sz="4" w:space="0" w:color="auto"/>
              <w:right w:val="single" w:sz="4" w:space="0" w:color="auto"/>
            </w:tcBorders>
            <w:shd w:val="clear" w:color="auto" w:fill="auto"/>
            <w:noWrap/>
            <w:vAlign w:val="center"/>
            <w:hideMark/>
          </w:tcPr>
          <w:p w14:paraId="144478A2" w14:textId="77777777" w:rsidR="001F65B8" w:rsidRPr="0081788E" w:rsidRDefault="001F65B8" w:rsidP="00563492">
            <w:pPr>
              <w:ind w:left="142" w:right="163"/>
              <w:jc w:val="center"/>
              <w:rPr>
                <w:rFonts w:ascii="Arial" w:hAnsi="Arial" w:cs="Arial"/>
                <w:bCs/>
                <w:sz w:val="18"/>
                <w:szCs w:val="18"/>
              </w:rPr>
            </w:pPr>
            <w:r w:rsidRPr="0081788E">
              <w:rPr>
                <w:rFonts w:ascii="Arial" w:hAnsi="Arial" w:cs="Arial"/>
                <w:bCs/>
                <w:sz w:val="18"/>
                <w:szCs w:val="18"/>
              </w:rPr>
              <w:t>-2%</w:t>
            </w:r>
          </w:p>
        </w:tc>
        <w:tc>
          <w:tcPr>
            <w:tcW w:w="2744" w:type="dxa"/>
            <w:tcBorders>
              <w:top w:val="nil"/>
              <w:left w:val="nil"/>
              <w:bottom w:val="single" w:sz="4" w:space="0" w:color="auto"/>
              <w:right w:val="single" w:sz="4" w:space="0" w:color="auto"/>
            </w:tcBorders>
            <w:shd w:val="clear" w:color="auto" w:fill="auto"/>
            <w:noWrap/>
            <w:vAlign w:val="center"/>
            <w:hideMark/>
          </w:tcPr>
          <w:p w14:paraId="21D4A3B6"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NON</w:t>
            </w:r>
          </w:p>
        </w:tc>
      </w:tr>
      <w:tr w:rsidR="001F65B8" w:rsidRPr="002B5AAA" w14:paraId="3438067D"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163F6B77" w14:textId="77777777" w:rsidR="001F65B8" w:rsidRPr="002B5AAA" w:rsidRDefault="001F65B8" w:rsidP="00563492">
            <w:pPr>
              <w:ind w:left="142" w:right="163"/>
              <w:jc w:val="both"/>
              <w:rPr>
                <w:rFonts w:ascii="Arial" w:hAnsi="Arial" w:cs="Arial"/>
                <w:bCs/>
                <w:sz w:val="18"/>
                <w:szCs w:val="18"/>
              </w:rPr>
            </w:pPr>
            <w:r w:rsidRPr="002B5AAA">
              <w:rPr>
                <w:rFonts w:ascii="Arial" w:hAnsi="Arial" w:cs="Arial"/>
                <w:bCs/>
                <w:sz w:val="18"/>
                <w:szCs w:val="18"/>
              </w:rPr>
              <w:t>ANNEE 17</w:t>
            </w:r>
          </w:p>
        </w:tc>
        <w:tc>
          <w:tcPr>
            <w:tcW w:w="2442" w:type="dxa"/>
            <w:tcBorders>
              <w:top w:val="nil"/>
              <w:left w:val="nil"/>
              <w:bottom w:val="single" w:sz="4" w:space="0" w:color="auto"/>
              <w:right w:val="single" w:sz="4" w:space="0" w:color="auto"/>
            </w:tcBorders>
            <w:shd w:val="clear" w:color="auto" w:fill="auto"/>
            <w:noWrap/>
            <w:vAlign w:val="center"/>
            <w:hideMark/>
          </w:tcPr>
          <w:p w14:paraId="1A0A665C"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-4%</w:t>
            </w:r>
          </w:p>
        </w:tc>
        <w:tc>
          <w:tcPr>
            <w:tcW w:w="2541" w:type="dxa"/>
            <w:tcBorders>
              <w:top w:val="nil"/>
              <w:left w:val="nil"/>
              <w:bottom w:val="single" w:sz="4" w:space="0" w:color="auto"/>
              <w:right w:val="single" w:sz="4" w:space="0" w:color="auto"/>
            </w:tcBorders>
            <w:shd w:val="clear" w:color="auto" w:fill="auto"/>
            <w:noWrap/>
            <w:vAlign w:val="center"/>
            <w:hideMark/>
          </w:tcPr>
          <w:p w14:paraId="1C059EC2" w14:textId="77777777" w:rsidR="001F65B8" w:rsidRPr="0081788E" w:rsidRDefault="001F65B8" w:rsidP="00563492">
            <w:pPr>
              <w:ind w:left="142" w:right="163"/>
              <w:jc w:val="center"/>
              <w:rPr>
                <w:rFonts w:ascii="Arial" w:hAnsi="Arial" w:cs="Arial"/>
                <w:bCs/>
                <w:sz w:val="18"/>
                <w:szCs w:val="18"/>
              </w:rPr>
            </w:pPr>
            <w:r w:rsidRPr="0081788E">
              <w:rPr>
                <w:rFonts w:ascii="Arial" w:hAnsi="Arial" w:cs="Arial"/>
                <w:bCs/>
                <w:sz w:val="18"/>
                <w:szCs w:val="18"/>
              </w:rPr>
              <w:t>-6%</w:t>
            </w:r>
          </w:p>
        </w:tc>
        <w:tc>
          <w:tcPr>
            <w:tcW w:w="2744" w:type="dxa"/>
            <w:tcBorders>
              <w:top w:val="nil"/>
              <w:left w:val="nil"/>
              <w:bottom w:val="single" w:sz="4" w:space="0" w:color="auto"/>
              <w:right w:val="single" w:sz="4" w:space="0" w:color="auto"/>
            </w:tcBorders>
            <w:shd w:val="clear" w:color="auto" w:fill="auto"/>
            <w:noWrap/>
            <w:vAlign w:val="center"/>
            <w:hideMark/>
          </w:tcPr>
          <w:p w14:paraId="1EA828F5"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NON</w:t>
            </w:r>
          </w:p>
        </w:tc>
      </w:tr>
      <w:tr w:rsidR="001F65B8" w:rsidRPr="002B5AAA" w14:paraId="587E6CC4"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645DA7D3" w14:textId="77777777" w:rsidR="001F65B8" w:rsidRPr="002B5AAA" w:rsidRDefault="001F65B8" w:rsidP="00563492">
            <w:pPr>
              <w:ind w:left="142" w:right="163"/>
              <w:jc w:val="both"/>
              <w:rPr>
                <w:rFonts w:ascii="Arial" w:hAnsi="Arial" w:cs="Arial"/>
                <w:bCs/>
                <w:sz w:val="18"/>
                <w:szCs w:val="18"/>
              </w:rPr>
            </w:pPr>
            <w:r w:rsidRPr="002B5AAA">
              <w:rPr>
                <w:rFonts w:ascii="Arial" w:hAnsi="Arial" w:cs="Arial"/>
                <w:bCs/>
                <w:sz w:val="18"/>
                <w:szCs w:val="18"/>
              </w:rPr>
              <w:t>ANNEE 18</w:t>
            </w:r>
          </w:p>
        </w:tc>
        <w:tc>
          <w:tcPr>
            <w:tcW w:w="2442" w:type="dxa"/>
            <w:tcBorders>
              <w:top w:val="nil"/>
              <w:left w:val="nil"/>
              <w:bottom w:val="single" w:sz="4" w:space="0" w:color="auto"/>
              <w:right w:val="single" w:sz="4" w:space="0" w:color="auto"/>
            </w:tcBorders>
            <w:shd w:val="clear" w:color="auto" w:fill="auto"/>
            <w:noWrap/>
            <w:vAlign w:val="center"/>
            <w:hideMark/>
          </w:tcPr>
          <w:p w14:paraId="77FC2F41"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0%</w:t>
            </w:r>
          </w:p>
        </w:tc>
        <w:tc>
          <w:tcPr>
            <w:tcW w:w="2541" w:type="dxa"/>
            <w:tcBorders>
              <w:top w:val="nil"/>
              <w:left w:val="nil"/>
              <w:bottom w:val="single" w:sz="4" w:space="0" w:color="auto"/>
              <w:right w:val="single" w:sz="4" w:space="0" w:color="auto"/>
            </w:tcBorders>
            <w:shd w:val="clear" w:color="auto" w:fill="auto"/>
            <w:noWrap/>
            <w:vAlign w:val="center"/>
            <w:hideMark/>
          </w:tcPr>
          <w:p w14:paraId="20ADB625" w14:textId="77777777" w:rsidR="001F65B8" w:rsidRPr="0081788E" w:rsidRDefault="001F65B8" w:rsidP="00563492">
            <w:pPr>
              <w:ind w:left="142" w:right="163"/>
              <w:jc w:val="center"/>
              <w:rPr>
                <w:rFonts w:ascii="Arial" w:hAnsi="Arial" w:cs="Arial"/>
                <w:bCs/>
                <w:sz w:val="18"/>
                <w:szCs w:val="18"/>
              </w:rPr>
            </w:pPr>
            <w:r w:rsidRPr="0081788E">
              <w:rPr>
                <w:rFonts w:ascii="Arial" w:hAnsi="Arial" w:cs="Arial"/>
                <w:bCs/>
                <w:sz w:val="18"/>
                <w:szCs w:val="18"/>
              </w:rPr>
              <w:t>-4%**</w:t>
            </w:r>
            <w:r>
              <w:rPr>
                <w:rFonts w:ascii="Arial" w:hAnsi="Arial" w:cs="Arial"/>
                <w:bCs/>
                <w:sz w:val="18"/>
                <w:szCs w:val="18"/>
              </w:rPr>
              <w:t>*</w:t>
            </w:r>
          </w:p>
        </w:tc>
        <w:tc>
          <w:tcPr>
            <w:tcW w:w="2744" w:type="dxa"/>
            <w:tcBorders>
              <w:top w:val="nil"/>
              <w:left w:val="nil"/>
              <w:bottom w:val="single" w:sz="4" w:space="0" w:color="auto"/>
              <w:right w:val="single" w:sz="4" w:space="0" w:color="auto"/>
            </w:tcBorders>
            <w:shd w:val="clear" w:color="auto" w:fill="auto"/>
            <w:noWrap/>
            <w:vAlign w:val="center"/>
            <w:hideMark/>
          </w:tcPr>
          <w:p w14:paraId="433161B6"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NON</w:t>
            </w:r>
          </w:p>
        </w:tc>
      </w:tr>
      <w:tr w:rsidR="001F65B8" w:rsidRPr="002B5AAA" w14:paraId="266B1515" w14:textId="77777777" w:rsidTr="00563492">
        <w:trPr>
          <w:trHeight w:val="272"/>
          <w:jc w:val="center"/>
        </w:trPr>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051F7964" w14:textId="77777777" w:rsidR="001F65B8" w:rsidRPr="002B5AAA" w:rsidRDefault="001F65B8" w:rsidP="00563492">
            <w:pPr>
              <w:ind w:left="142" w:right="163"/>
              <w:jc w:val="both"/>
              <w:rPr>
                <w:rFonts w:ascii="Arial" w:hAnsi="Arial" w:cs="Arial"/>
                <w:bCs/>
                <w:sz w:val="18"/>
                <w:szCs w:val="18"/>
              </w:rPr>
            </w:pPr>
            <w:r w:rsidRPr="002B5AAA">
              <w:rPr>
                <w:rFonts w:ascii="Arial" w:hAnsi="Arial" w:cs="Arial"/>
                <w:bCs/>
                <w:sz w:val="18"/>
                <w:szCs w:val="18"/>
              </w:rPr>
              <w:t>ANNEE 19</w:t>
            </w:r>
          </w:p>
        </w:tc>
        <w:tc>
          <w:tcPr>
            <w:tcW w:w="2442" w:type="dxa"/>
            <w:tcBorders>
              <w:top w:val="nil"/>
              <w:left w:val="nil"/>
              <w:bottom w:val="single" w:sz="4" w:space="0" w:color="auto"/>
              <w:right w:val="single" w:sz="4" w:space="0" w:color="auto"/>
            </w:tcBorders>
            <w:shd w:val="clear" w:color="auto" w:fill="auto"/>
            <w:noWrap/>
            <w:vAlign w:val="center"/>
            <w:hideMark/>
          </w:tcPr>
          <w:p w14:paraId="2380B12B"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5%</w:t>
            </w:r>
          </w:p>
        </w:tc>
        <w:tc>
          <w:tcPr>
            <w:tcW w:w="2541" w:type="dxa"/>
            <w:tcBorders>
              <w:top w:val="nil"/>
              <w:left w:val="nil"/>
              <w:bottom w:val="single" w:sz="4" w:space="0" w:color="auto"/>
              <w:right w:val="single" w:sz="4" w:space="0" w:color="auto"/>
            </w:tcBorders>
            <w:shd w:val="clear" w:color="auto" w:fill="auto"/>
            <w:noWrap/>
            <w:vAlign w:val="center"/>
            <w:hideMark/>
          </w:tcPr>
          <w:p w14:paraId="1B198F2C" w14:textId="77777777" w:rsidR="001F65B8" w:rsidRPr="0081788E" w:rsidRDefault="001F65B8" w:rsidP="00563492">
            <w:pPr>
              <w:ind w:left="142" w:right="163"/>
              <w:jc w:val="center"/>
              <w:rPr>
                <w:rFonts w:ascii="Arial" w:hAnsi="Arial" w:cs="Arial"/>
                <w:bCs/>
                <w:sz w:val="18"/>
                <w:szCs w:val="18"/>
              </w:rPr>
            </w:pPr>
            <w:r w:rsidRPr="0081788E">
              <w:rPr>
                <w:rFonts w:ascii="Arial" w:hAnsi="Arial" w:cs="Arial"/>
                <w:bCs/>
                <w:sz w:val="18"/>
                <w:szCs w:val="18"/>
              </w:rPr>
              <w:t>0%</w:t>
            </w:r>
          </w:p>
        </w:tc>
        <w:tc>
          <w:tcPr>
            <w:tcW w:w="2744" w:type="dxa"/>
            <w:tcBorders>
              <w:top w:val="nil"/>
              <w:left w:val="nil"/>
              <w:bottom w:val="single" w:sz="4" w:space="0" w:color="auto"/>
              <w:right w:val="single" w:sz="4" w:space="0" w:color="auto"/>
            </w:tcBorders>
            <w:shd w:val="clear" w:color="auto" w:fill="auto"/>
            <w:noWrap/>
            <w:vAlign w:val="center"/>
            <w:hideMark/>
          </w:tcPr>
          <w:p w14:paraId="3E964893" w14:textId="77777777" w:rsidR="001F65B8" w:rsidRPr="002B5AAA" w:rsidRDefault="001F65B8" w:rsidP="00563492">
            <w:pPr>
              <w:ind w:left="142" w:right="163"/>
              <w:jc w:val="center"/>
              <w:rPr>
                <w:rFonts w:ascii="Arial" w:hAnsi="Arial" w:cs="Arial"/>
                <w:bCs/>
                <w:sz w:val="18"/>
                <w:szCs w:val="18"/>
              </w:rPr>
            </w:pPr>
            <w:r w:rsidRPr="002B5AAA">
              <w:rPr>
                <w:rFonts w:ascii="Arial" w:hAnsi="Arial" w:cs="Arial"/>
                <w:bCs/>
                <w:sz w:val="18"/>
                <w:szCs w:val="18"/>
              </w:rPr>
              <w:t>OUI</w:t>
            </w:r>
          </w:p>
        </w:tc>
      </w:tr>
    </w:tbl>
    <w:p w14:paraId="75148CC2" w14:textId="77777777" w:rsidR="001F65B8" w:rsidRPr="002B5AAA" w:rsidRDefault="001F65B8" w:rsidP="001F65B8">
      <w:pPr>
        <w:ind w:right="163"/>
        <w:jc w:val="both"/>
        <w:rPr>
          <w:rFonts w:ascii="Arial" w:hAnsi="Arial" w:cs="Arial"/>
          <w:bCs/>
          <w:sz w:val="18"/>
          <w:szCs w:val="18"/>
        </w:rPr>
      </w:pPr>
    </w:p>
    <w:p w14:paraId="3068EF48" w14:textId="77777777" w:rsidR="001F65B8" w:rsidRDefault="001F65B8" w:rsidP="001F65B8">
      <w:pPr>
        <w:rPr>
          <w:rFonts w:ascii="Arial" w:hAnsi="Arial" w:cs="Arial"/>
          <w:b/>
          <w:bCs/>
          <w:sz w:val="18"/>
          <w:szCs w:val="18"/>
        </w:rPr>
      </w:pPr>
      <w:r w:rsidRPr="002B5AAA">
        <w:rPr>
          <w:rFonts w:ascii="Arial" w:hAnsi="Arial" w:cs="Arial"/>
          <w:b/>
          <w:bCs/>
          <w:sz w:val="18"/>
          <w:szCs w:val="18"/>
        </w:rPr>
        <w:t>Notes relatives à l’exemple :</w:t>
      </w:r>
      <w:r w:rsidRPr="004526B0">
        <w:rPr>
          <w:rFonts w:ascii="Arial" w:hAnsi="Arial" w:cs="Arial"/>
          <w:b/>
          <w:bCs/>
          <w:sz w:val="18"/>
          <w:szCs w:val="18"/>
        </w:rPr>
        <w:t xml:space="preserve"> </w:t>
      </w:r>
    </w:p>
    <w:p w14:paraId="44B059EC" w14:textId="77777777" w:rsidR="001F65B8" w:rsidRPr="0048302B" w:rsidRDefault="001F65B8" w:rsidP="001F65B8">
      <w:pPr>
        <w:pStyle w:val="Paragraphedeliste"/>
        <w:ind w:left="0"/>
        <w:jc w:val="both"/>
        <w:rPr>
          <w:rFonts w:ascii="Arial" w:hAnsi="Arial" w:cs="Arial"/>
          <w:bCs/>
          <w:sz w:val="18"/>
          <w:szCs w:val="18"/>
        </w:rPr>
      </w:pPr>
      <w:r w:rsidRPr="0048302B">
        <w:rPr>
          <w:rFonts w:ascii="Arial" w:hAnsi="Arial" w:cs="Arial"/>
          <w:bCs/>
          <w:sz w:val="18"/>
          <w:szCs w:val="18"/>
        </w:rPr>
        <w:t>*La sur/sous performance nette se définit ici comme étant la performance du fonds au-delà/en-deçà du taux de référence.</w:t>
      </w:r>
    </w:p>
    <w:p w14:paraId="3C76987D" w14:textId="77777777" w:rsidR="001F65B8" w:rsidRPr="0048302B" w:rsidRDefault="001F65B8" w:rsidP="001F65B8">
      <w:pPr>
        <w:pStyle w:val="Paragraphedeliste"/>
        <w:ind w:left="0"/>
        <w:jc w:val="both"/>
        <w:rPr>
          <w:rFonts w:ascii="Arial" w:hAnsi="Arial" w:cs="Arial"/>
          <w:bCs/>
          <w:sz w:val="18"/>
          <w:szCs w:val="18"/>
        </w:rPr>
      </w:pPr>
      <w:r w:rsidRPr="0048302B">
        <w:rPr>
          <w:rFonts w:ascii="Arial" w:hAnsi="Arial" w:cs="Arial"/>
          <w:bCs/>
          <w:sz w:val="18"/>
          <w:szCs w:val="18"/>
        </w:rPr>
        <w:t>**La sous-performance de l’année 12 à reporter à l’année suivante (ANNEE 13) est de 0 % (et non de -4 %) car la sous-performance résiduelle de l’année 8 qui n’a pas encore été compensée (-4 %) n’est plus pertinente dans la mesure où la période de cinq ans est écoulée. (la sous-performance de l’année 8 est compensée jusqu’à l’année 12).</w:t>
      </w:r>
    </w:p>
    <w:p w14:paraId="2CC4C083" w14:textId="77777777" w:rsidR="001F65B8" w:rsidRPr="0048302B" w:rsidRDefault="001F65B8" w:rsidP="001F65B8">
      <w:pPr>
        <w:pStyle w:val="Paragraphedeliste"/>
        <w:ind w:left="0"/>
        <w:jc w:val="both"/>
        <w:rPr>
          <w:rFonts w:ascii="Arial" w:hAnsi="Arial" w:cs="Arial"/>
          <w:bCs/>
          <w:sz w:val="18"/>
          <w:szCs w:val="18"/>
        </w:rPr>
      </w:pPr>
      <w:r w:rsidRPr="0048302B">
        <w:rPr>
          <w:rFonts w:ascii="Arial" w:hAnsi="Arial" w:cs="Arial"/>
          <w:bCs/>
          <w:sz w:val="18"/>
          <w:szCs w:val="18"/>
        </w:rPr>
        <w:t>***La sous-performance de l’année 18 à reporter à l’année suivante (ANNEE 19) est de -4 % (et non de -6 %) car la sous-performance résiduelle de l’année 14 qui n’a pas encore été compensée (-2 %) n’est plus pertinente dans la mesure où la période de cinq ans est écoulée. (la sous-performance de l’année 14 est compensée jusqu’à l’année 18)</w:t>
      </w:r>
    </w:p>
    <w:p w14:paraId="131A37E9" w14:textId="77777777" w:rsidR="001F65B8" w:rsidRPr="003B1624" w:rsidRDefault="001F65B8" w:rsidP="001F65B8">
      <w:pPr>
        <w:ind w:left="360"/>
        <w:jc w:val="both"/>
        <w:rPr>
          <w:rFonts w:ascii="Arial" w:hAnsi="Arial" w:cs="Arial"/>
          <w:bCs/>
          <w:sz w:val="18"/>
          <w:szCs w:val="18"/>
        </w:rPr>
      </w:pPr>
    </w:p>
    <w:p w14:paraId="6FDFA2B5" w14:textId="77777777" w:rsidR="001F65B8" w:rsidRPr="005A0C08" w:rsidRDefault="001F65B8" w:rsidP="00F85716">
      <w:pPr>
        <w:numPr>
          <w:ilvl w:val="0"/>
          <w:numId w:val="37"/>
        </w:numPr>
        <w:jc w:val="both"/>
        <w:rPr>
          <w:rFonts w:ascii="Arial" w:hAnsi="Arial" w:cs="Arial"/>
          <w:bCs/>
          <w:sz w:val="18"/>
          <w:szCs w:val="18"/>
        </w:rPr>
      </w:pPr>
      <w:r w:rsidRPr="005A0C08">
        <w:rPr>
          <w:rFonts w:ascii="Arial" w:hAnsi="Arial" w:cs="Arial"/>
          <w:bCs/>
          <w:sz w:val="18"/>
          <w:szCs w:val="18"/>
        </w:rPr>
        <w:t xml:space="preserve">A chaque établissement de valeur liquidative :  </w:t>
      </w:r>
    </w:p>
    <w:p w14:paraId="7171FB61" w14:textId="77777777" w:rsidR="001F65B8" w:rsidRPr="005A0C08" w:rsidRDefault="001F65B8" w:rsidP="001F65B8">
      <w:pPr>
        <w:pStyle w:val="Paragraphedeliste"/>
        <w:ind w:hanging="282"/>
        <w:jc w:val="both"/>
        <w:rPr>
          <w:rFonts w:ascii="Arial" w:hAnsi="Arial" w:cs="Arial"/>
          <w:bCs/>
          <w:sz w:val="18"/>
          <w:szCs w:val="18"/>
        </w:rPr>
      </w:pPr>
      <w:r>
        <w:rPr>
          <w:rFonts w:ascii="Arial" w:hAnsi="Arial" w:cs="Arial"/>
          <w:bCs/>
          <w:sz w:val="18"/>
          <w:szCs w:val="18"/>
        </w:rPr>
        <w:t>-</w:t>
      </w:r>
      <w:r>
        <w:rPr>
          <w:rFonts w:ascii="Arial" w:hAnsi="Arial" w:cs="Arial"/>
          <w:bCs/>
          <w:sz w:val="18"/>
          <w:szCs w:val="18"/>
        </w:rPr>
        <w:tab/>
      </w:r>
      <w:r w:rsidRPr="005A0C08">
        <w:rPr>
          <w:rFonts w:ascii="Arial" w:hAnsi="Arial" w:cs="Arial"/>
          <w:bCs/>
          <w:sz w:val="18"/>
          <w:szCs w:val="18"/>
        </w:rPr>
        <w:t xml:space="preserve">En cas de surperformance par rapport au seuil de déclenchement de la surperformance, une dotation est provisionnée. </w:t>
      </w:r>
    </w:p>
    <w:p w14:paraId="3CC59B5E" w14:textId="77777777" w:rsidR="001F65B8" w:rsidRDefault="001F65B8" w:rsidP="001F65B8">
      <w:pPr>
        <w:pStyle w:val="Paragraphedeliste"/>
        <w:ind w:hanging="282"/>
        <w:jc w:val="both"/>
        <w:rPr>
          <w:rFonts w:ascii="Arial" w:hAnsi="Arial" w:cs="Arial"/>
          <w:bCs/>
          <w:sz w:val="18"/>
          <w:szCs w:val="18"/>
        </w:rPr>
      </w:pPr>
      <w:r>
        <w:rPr>
          <w:rFonts w:ascii="Arial" w:hAnsi="Arial" w:cs="Arial"/>
          <w:bCs/>
          <w:sz w:val="18"/>
          <w:szCs w:val="18"/>
        </w:rPr>
        <w:t>-</w:t>
      </w:r>
      <w:r>
        <w:rPr>
          <w:rFonts w:ascii="Arial" w:hAnsi="Arial" w:cs="Arial"/>
          <w:bCs/>
          <w:sz w:val="18"/>
          <w:szCs w:val="18"/>
        </w:rPr>
        <w:tab/>
      </w:r>
      <w:r w:rsidRPr="005A0C08">
        <w:rPr>
          <w:rFonts w:ascii="Arial" w:hAnsi="Arial" w:cs="Arial"/>
          <w:bCs/>
          <w:sz w:val="18"/>
          <w:szCs w:val="18"/>
        </w:rPr>
        <w:t xml:space="preserve">En cas de sous-performance par rapport au seuil de déclenchement de la surperformance, une reprise de provision est effectuée </w:t>
      </w:r>
      <w:r>
        <w:rPr>
          <w:rFonts w:ascii="Arial" w:hAnsi="Arial" w:cs="Arial"/>
          <w:bCs/>
          <w:sz w:val="18"/>
          <w:szCs w:val="18"/>
        </w:rPr>
        <w:t>dans la limite des provisions disponibles</w:t>
      </w:r>
      <w:r w:rsidRPr="005A0C08">
        <w:rPr>
          <w:rFonts w:ascii="Arial" w:hAnsi="Arial" w:cs="Arial"/>
          <w:bCs/>
          <w:sz w:val="18"/>
          <w:szCs w:val="18"/>
        </w:rPr>
        <w:t>.</w:t>
      </w:r>
    </w:p>
    <w:p w14:paraId="03E64AFB" w14:textId="77777777" w:rsidR="001F65B8" w:rsidRPr="005A0C08" w:rsidRDefault="001F65B8" w:rsidP="001F65B8">
      <w:pPr>
        <w:ind w:left="1134"/>
        <w:jc w:val="both"/>
        <w:rPr>
          <w:rFonts w:ascii="Arial" w:hAnsi="Arial" w:cs="Arial"/>
          <w:bCs/>
          <w:sz w:val="18"/>
          <w:szCs w:val="18"/>
        </w:rPr>
      </w:pPr>
    </w:p>
    <w:p w14:paraId="34D72CE4" w14:textId="77777777" w:rsidR="001F65B8" w:rsidRDefault="001F65B8" w:rsidP="00F85716">
      <w:pPr>
        <w:numPr>
          <w:ilvl w:val="0"/>
          <w:numId w:val="37"/>
        </w:numPr>
        <w:jc w:val="both"/>
        <w:rPr>
          <w:rFonts w:ascii="Arial" w:hAnsi="Arial" w:cs="Arial"/>
          <w:sz w:val="18"/>
          <w:szCs w:val="18"/>
        </w:rPr>
      </w:pPr>
      <w:r w:rsidRPr="00C136B4">
        <w:rPr>
          <w:rFonts w:ascii="Arial" w:hAnsi="Arial" w:cs="Arial"/>
          <w:sz w:val="18"/>
          <w:szCs w:val="18"/>
        </w:rPr>
        <w:t xml:space="preserve">La commission de surperformance sur les rachats effectués en cours d’exercice est définitivement acquise à la société de </w:t>
      </w:r>
      <w:r w:rsidRPr="0048302B">
        <w:rPr>
          <w:rFonts w:ascii="Arial" w:hAnsi="Arial" w:cs="Arial"/>
          <w:bCs/>
          <w:sz w:val="18"/>
          <w:szCs w:val="18"/>
        </w:rPr>
        <w:t>gestion</w:t>
      </w:r>
      <w:r w:rsidRPr="00C136B4">
        <w:rPr>
          <w:rFonts w:ascii="Arial" w:hAnsi="Arial" w:cs="Arial"/>
          <w:sz w:val="18"/>
          <w:szCs w:val="18"/>
        </w:rPr>
        <w:t>.</w:t>
      </w:r>
    </w:p>
    <w:p w14:paraId="3DE1F906" w14:textId="77777777" w:rsidR="001F65B8" w:rsidRPr="00FA0B77" w:rsidRDefault="001F65B8" w:rsidP="001F65B8">
      <w:pPr>
        <w:jc w:val="both"/>
        <w:rPr>
          <w:rFonts w:ascii="Arial" w:hAnsi="Arial" w:cs="Arial"/>
          <w:bCs/>
          <w:sz w:val="18"/>
          <w:szCs w:val="18"/>
        </w:rPr>
      </w:pPr>
    </w:p>
    <w:p w14:paraId="211B3EFD" w14:textId="085876F6" w:rsidR="001F65B8" w:rsidRPr="00FA0B77" w:rsidRDefault="001F65B8" w:rsidP="00F85716">
      <w:pPr>
        <w:numPr>
          <w:ilvl w:val="0"/>
          <w:numId w:val="37"/>
        </w:numPr>
        <w:jc w:val="both"/>
        <w:rPr>
          <w:rFonts w:ascii="Arial" w:hAnsi="Arial" w:cs="Arial"/>
          <w:bCs/>
          <w:sz w:val="18"/>
          <w:szCs w:val="18"/>
        </w:rPr>
      </w:pPr>
      <w:r w:rsidRPr="00FA0B77">
        <w:rPr>
          <w:rFonts w:ascii="Arial" w:hAnsi="Arial" w:cs="Arial"/>
          <w:bCs/>
          <w:sz w:val="18"/>
          <w:szCs w:val="18"/>
        </w:rPr>
        <w:t xml:space="preserve">La commission de surperformance est plafonnée à </w:t>
      </w:r>
      <w:r w:rsidR="00FA0B77" w:rsidRPr="00FA0B77">
        <w:rPr>
          <w:rFonts w:ascii="Arial" w:hAnsi="Arial" w:cs="Arial"/>
          <w:bCs/>
          <w:sz w:val="18"/>
          <w:szCs w:val="18"/>
        </w:rPr>
        <w:t>5%</w:t>
      </w:r>
      <w:r w:rsidRPr="00FA0B77">
        <w:rPr>
          <w:rFonts w:ascii="Arial" w:hAnsi="Arial" w:cs="Arial"/>
          <w:bCs/>
          <w:sz w:val="18"/>
          <w:szCs w:val="18"/>
        </w:rPr>
        <w:t xml:space="preserve"> TTC de l’actif net.</w:t>
      </w:r>
    </w:p>
    <w:p w14:paraId="2D4C214A" w14:textId="77777777" w:rsidR="001F65B8" w:rsidRPr="00FA0B77" w:rsidRDefault="001F65B8" w:rsidP="001F65B8">
      <w:pPr>
        <w:ind w:left="426"/>
        <w:jc w:val="both"/>
        <w:rPr>
          <w:rFonts w:ascii="Arial" w:hAnsi="Arial" w:cs="Arial"/>
          <w:bCs/>
          <w:sz w:val="18"/>
          <w:szCs w:val="18"/>
        </w:rPr>
      </w:pPr>
    </w:p>
    <w:p w14:paraId="5CA5E242" w14:textId="77777777" w:rsidR="001F65B8" w:rsidRPr="00051103" w:rsidRDefault="001F65B8" w:rsidP="00F85716">
      <w:pPr>
        <w:numPr>
          <w:ilvl w:val="0"/>
          <w:numId w:val="37"/>
        </w:numPr>
        <w:jc w:val="both"/>
        <w:rPr>
          <w:rFonts w:ascii="Arial" w:hAnsi="Arial" w:cs="Arial"/>
          <w:bCs/>
          <w:sz w:val="18"/>
          <w:szCs w:val="18"/>
        </w:rPr>
      </w:pPr>
      <w:r w:rsidRPr="00FA0B77">
        <w:rPr>
          <w:rFonts w:ascii="Arial" w:hAnsi="Arial" w:cs="Arial"/>
          <w:bCs/>
          <w:sz w:val="18"/>
          <w:szCs w:val="18"/>
        </w:rPr>
        <w:t>En cas de surperformance, la commission est payable annuellement sur la dernière</w:t>
      </w:r>
      <w:r w:rsidRPr="00D83513">
        <w:rPr>
          <w:rFonts w:ascii="Arial" w:hAnsi="Arial" w:cs="Arial"/>
          <w:sz w:val="18"/>
          <w:szCs w:val="18"/>
        </w:rPr>
        <w:t xml:space="preserve"> valeur liquidative de l’exercice</w:t>
      </w:r>
    </w:p>
    <w:p w14:paraId="62E5D7AA" w14:textId="77777777" w:rsidR="001F65B8" w:rsidRPr="002C1390" w:rsidRDefault="001F65B8" w:rsidP="001F65B8">
      <w:pPr>
        <w:ind w:left="720"/>
        <w:rPr>
          <w:rFonts w:ascii="Arial" w:hAnsi="Arial" w:cs="Arial"/>
          <w:bCs/>
          <w:sz w:val="18"/>
          <w:szCs w:val="18"/>
        </w:rPr>
      </w:pPr>
    </w:p>
    <w:p w14:paraId="1124BEDD" w14:textId="77777777" w:rsidR="007A2A41" w:rsidRDefault="007A2A41" w:rsidP="00AA3BFB">
      <w:pPr>
        <w:pStyle w:val="Textebrut"/>
        <w:tabs>
          <w:tab w:val="left" w:pos="5103"/>
        </w:tabs>
        <w:jc w:val="both"/>
        <w:rPr>
          <w:rFonts w:ascii="Arial" w:hAnsi="Arial"/>
          <w:bCs/>
        </w:rPr>
      </w:pPr>
    </w:p>
    <w:p w14:paraId="5CAAF933" w14:textId="77777777" w:rsidR="009440C8" w:rsidRPr="00231E5D" w:rsidRDefault="009440C8" w:rsidP="009440C8">
      <w:pPr>
        <w:autoSpaceDE w:val="0"/>
        <w:autoSpaceDN w:val="0"/>
        <w:adjustRightInd w:val="0"/>
        <w:jc w:val="both"/>
        <w:rPr>
          <w:rFonts w:ascii="Arial" w:hAnsi="Arial" w:cs="Arial"/>
          <w:b/>
          <w:u w:val="single"/>
        </w:rPr>
      </w:pPr>
      <w:r w:rsidRPr="00231E5D">
        <w:rPr>
          <w:rFonts w:ascii="Arial" w:hAnsi="Arial" w:cs="Arial"/>
          <w:b/>
          <w:u w:val="single"/>
        </w:rPr>
        <w:t>Procédure de sélection et d’évaluation des contreparties et intermédiaires financiers</w:t>
      </w:r>
    </w:p>
    <w:p w14:paraId="262701D4" w14:textId="77777777" w:rsidR="009440C8" w:rsidRPr="00231E5D" w:rsidRDefault="009440C8" w:rsidP="009440C8">
      <w:pPr>
        <w:autoSpaceDE w:val="0"/>
        <w:autoSpaceDN w:val="0"/>
        <w:adjustRightInd w:val="0"/>
        <w:jc w:val="both"/>
        <w:rPr>
          <w:rFonts w:ascii="Arial" w:hAnsi="Arial" w:cs="Arial"/>
        </w:rPr>
      </w:pPr>
    </w:p>
    <w:p w14:paraId="417DF5DC" w14:textId="77777777" w:rsidR="009440C8" w:rsidRPr="00231E5D" w:rsidRDefault="009440C8" w:rsidP="009440C8">
      <w:pPr>
        <w:autoSpaceDE w:val="0"/>
        <w:autoSpaceDN w:val="0"/>
        <w:adjustRightInd w:val="0"/>
        <w:jc w:val="both"/>
        <w:rPr>
          <w:rFonts w:ascii="Arial" w:hAnsi="Arial" w:cs="Arial"/>
        </w:rPr>
      </w:pPr>
      <w:r w:rsidRPr="00231E5D">
        <w:rPr>
          <w:rFonts w:ascii="Arial" w:hAnsi="Arial" w:cs="Arial"/>
        </w:rPr>
        <w:t>La Société de Gestion a établi un processus de sélection et d’évaluation des intermédiaires financiers et, le cas échéant, contreparties aux opérations de gré à gré permettant une connaissance approfondie des prestataires externes avec lesquels elle traite dans le cadre de son activité de gestion d’OPC.</w:t>
      </w:r>
    </w:p>
    <w:p w14:paraId="184DDC94" w14:textId="77777777" w:rsidR="009440C8" w:rsidRPr="00231E5D" w:rsidRDefault="009440C8" w:rsidP="009440C8">
      <w:pPr>
        <w:autoSpaceDE w:val="0"/>
        <w:autoSpaceDN w:val="0"/>
        <w:adjustRightInd w:val="0"/>
        <w:jc w:val="both"/>
        <w:rPr>
          <w:rFonts w:ascii="Arial" w:hAnsi="Arial" w:cs="Arial"/>
        </w:rPr>
      </w:pPr>
    </w:p>
    <w:p w14:paraId="7E13E391" w14:textId="77777777" w:rsidR="009440C8" w:rsidRPr="00231E5D" w:rsidRDefault="009440C8" w:rsidP="009440C8">
      <w:pPr>
        <w:autoSpaceDE w:val="0"/>
        <w:autoSpaceDN w:val="0"/>
        <w:adjustRightInd w:val="0"/>
        <w:jc w:val="both"/>
        <w:rPr>
          <w:rFonts w:ascii="Arial" w:hAnsi="Arial" w:cs="Arial"/>
        </w:rPr>
      </w:pPr>
      <w:r w:rsidRPr="00231E5D">
        <w:rPr>
          <w:rFonts w:ascii="Arial" w:hAnsi="Arial" w:cs="Arial"/>
        </w:rPr>
        <w:t>Le processus de sélection prévoit en particulier, une fiche d’entrée en relation standardisée. D’une façon générale, la contrepartie retenue doit répondre aux critères de place.</w:t>
      </w:r>
    </w:p>
    <w:p w14:paraId="5C0E2EA8" w14:textId="77777777" w:rsidR="009440C8" w:rsidRPr="00231E5D" w:rsidRDefault="009440C8" w:rsidP="009440C8">
      <w:pPr>
        <w:autoSpaceDE w:val="0"/>
        <w:autoSpaceDN w:val="0"/>
        <w:adjustRightInd w:val="0"/>
        <w:jc w:val="both"/>
        <w:rPr>
          <w:rFonts w:ascii="Arial" w:hAnsi="Arial" w:cs="Arial"/>
        </w:rPr>
      </w:pPr>
    </w:p>
    <w:p w14:paraId="52180861" w14:textId="6F51249E" w:rsidR="009440C8" w:rsidRPr="009440C8" w:rsidRDefault="009440C8" w:rsidP="001B74FE">
      <w:pPr>
        <w:autoSpaceDE w:val="0"/>
        <w:autoSpaceDN w:val="0"/>
        <w:adjustRightInd w:val="0"/>
        <w:jc w:val="both"/>
        <w:rPr>
          <w:rFonts w:ascii="Arial" w:hAnsi="Arial" w:cs="Arial"/>
        </w:rPr>
      </w:pPr>
      <w:r w:rsidRPr="00231E5D">
        <w:rPr>
          <w:rFonts w:ascii="Arial" w:hAnsi="Arial" w:cs="Arial"/>
        </w:rPr>
        <w:t>Le suivi a posteriori consiste notamment, lors de revues semestrielles, à fournir une évaluation de la qualité des dispositifs opérationnels et du service offert par ces prestataires (tarification, qualité d’exécution des ordres, qualité du règlement/livraison, accès aux marchés, etc…).</w:t>
      </w:r>
    </w:p>
    <w:p w14:paraId="226268A1" w14:textId="77777777" w:rsidR="009440C8" w:rsidRDefault="009440C8" w:rsidP="00A42C7B">
      <w:pPr>
        <w:pStyle w:val="Textebrut"/>
        <w:tabs>
          <w:tab w:val="left" w:pos="5103"/>
        </w:tabs>
        <w:outlineLvl w:val="0"/>
        <w:rPr>
          <w:rFonts w:ascii="Arial" w:hAnsi="Arial"/>
          <w:b/>
          <w:u w:val="single"/>
        </w:rPr>
      </w:pPr>
    </w:p>
    <w:p w14:paraId="5DD50053" w14:textId="77777777" w:rsidR="00CB3F29" w:rsidRDefault="00CB3F29">
      <w:pPr>
        <w:pStyle w:val="Textebrut"/>
        <w:tabs>
          <w:tab w:val="left" w:pos="5103"/>
        </w:tabs>
        <w:rPr>
          <w:rFonts w:ascii="Arial" w:hAnsi="Arial"/>
        </w:rPr>
      </w:pPr>
    </w:p>
    <w:p w14:paraId="172B2D6B" w14:textId="77777777" w:rsidR="00E41EC6" w:rsidRDefault="00E41EC6">
      <w:pPr>
        <w:pStyle w:val="Textebrut"/>
        <w:pBdr>
          <w:top w:val="single" w:sz="4" w:space="1" w:color="auto"/>
          <w:left w:val="single" w:sz="4" w:space="4" w:color="auto"/>
          <w:bottom w:val="single" w:sz="4" w:space="1" w:color="auto"/>
          <w:right w:val="single" w:sz="4" w:space="0" w:color="auto"/>
        </w:pBdr>
        <w:shd w:val="pct15" w:color="auto" w:fill="FFFFFF"/>
        <w:tabs>
          <w:tab w:val="left" w:pos="5103"/>
        </w:tabs>
        <w:ind w:left="1134"/>
        <w:jc w:val="center"/>
        <w:rPr>
          <w:rFonts w:ascii="Arial" w:hAnsi="Arial"/>
          <w:b/>
        </w:rPr>
      </w:pPr>
    </w:p>
    <w:p w14:paraId="6E7A1951" w14:textId="77777777" w:rsidR="00E41EC6" w:rsidRDefault="00E41EC6" w:rsidP="00E41EC6">
      <w:pPr>
        <w:pStyle w:val="Textebrut"/>
        <w:pBdr>
          <w:top w:val="single" w:sz="4" w:space="1" w:color="auto"/>
          <w:left w:val="single" w:sz="4" w:space="4" w:color="auto"/>
          <w:bottom w:val="single" w:sz="4" w:space="1" w:color="auto"/>
          <w:right w:val="single" w:sz="4" w:space="0" w:color="auto"/>
        </w:pBdr>
        <w:shd w:val="pct15" w:color="auto" w:fill="FFFFFF"/>
        <w:tabs>
          <w:tab w:val="left" w:pos="5103"/>
        </w:tabs>
        <w:ind w:left="1134"/>
        <w:jc w:val="center"/>
        <w:outlineLvl w:val="0"/>
        <w:rPr>
          <w:rFonts w:ascii="Arial" w:hAnsi="Arial"/>
          <w:b/>
          <w:sz w:val="28"/>
        </w:rPr>
      </w:pPr>
      <w:r>
        <w:rPr>
          <w:rFonts w:ascii="Arial" w:hAnsi="Arial"/>
          <w:b/>
          <w:sz w:val="28"/>
        </w:rPr>
        <w:t>C - INFORMATIONS D’ORDRE COMMERCIAL</w:t>
      </w:r>
    </w:p>
    <w:p w14:paraId="5D2A2226" w14:textId="77777777" w:rsidR="00E41EC6" w:rsidRDefault="00E41EC6">
      <w:pPr>
        <w:pStyle w:val="Textebrut"/>
        <w:pBdr>
          <w:top w:val="single" w:sz="4" w:space="1" w:color="auto"/>
          <w:left w:val="single" w:sz="4" w:space="4" w:color="auto"/>
          <w:bottom w:val="single" w:sz="4" w:space="1" w:color="auto"/>
          <w:right w:val="single" w:sz="4" w:space="0" w:color="auto"/>
        </w:pBdr>
        <w:shd w:val="pct15" w:color="auto" w:fill="FFFFFF"/>
        <w:tabs>
          <w:tab w:val="left" w:pos="5103"/>
        </w:tabs>
        <w:ind w:left="1134"/>
        <w:jc w:val="center"/>
        <w:rPr>
          <w:rFonts w:ascii="Arial" w:hAnsi="Arial"/>
          <w:b/>
        </w:rPr>
      </w:pPr>
    </w:p>
    <w:p w14:paraId="5267A8F4" w14:textId="77777777" w:rsidR="00E41EC6" w:rsidRDefault="00E41EC6">
      <w:pPr>
        <w:pStyle w:val="Textebrut"/>
        <w:tabs>
          <w:tab w:val="left" w:pos="5103"/>
        </w:tabs>
        <w:ind w:left="4956" w:hanging="4956"/>
        <w:jc w:val="both"/>
        <w:rPr>
          <w:rFonts w:ascii="Arial" w:hAnsi="Arial"/>
          <w:b/>
        </w:rPr>
      </w:pPr>
    </w:p>
    <w:p w14:paraId="6DC98BCE" w14:textId="77777777" w:rsidR="00E41EC6" w:rsidRDefault="00E41EC6">
      <w:pPr>
        <w:pStyle w:val="Textebrut"/>
        <w:tabs>
          <w:tab w:val="left" w:pos="5103"/>
        </w:tabs>
        <w:ind w:left="4956" w:hanging="4956"/>
        <w:jc w:val="both"/>
        <w:rPr>
          <w:rFonts w:ascii="Arial" w:hAnsi="Arial"/>
          <w:b/>
        </w:rPr>
      </w:pPr>
    </w:p>
    <w:p w14:paraId="24169CD7" w14:textId="77777777" w:rsidR="006C11A5" w:rsidRDefault="006C11A5" w:rsidP="006C11A5">
      <w:pPr>
        <w:pStyle w:val="Textebrut"/>
        <w:tabs>
          <w:tab w:val="left" w:pos="5103"/>
        </w:tabs>
        <w:ind w:left="4956" w:hanging="4956"/>
        <w:jc w:val="both"/>
        <w:rPr>
          <w:rFonts w:ascii="Arial" w:hAnsi="Arial"/>
        </w:rPr>
      </w:pPr>
      <w:r>
        <w:rPr>
          <w:rFonts w:ascii="Arial" w:hAnsi="Arial"/>
        </w:rPr>
        <w:t>Toutes les demandes de souscription et de rachat sur le Fonds sont centralisées auprès de :</w:t>
      </w:r>
    </w:p>
    <w:p w14:paraId="128B9B41" w14:textId="77777777" w:rsidR="006C11A5" w:rsidRDefault="006C11A5" w:rsidP="006C11A5">
      <w:pPr>
        <w:pStyle w:val="Textebrut"/>
        <w:tabs>
          <w:tab w:val="left" w:pos="5103"/>
        </w:tabs>
        <w:ind w:left="4956" w:hanging="4956"/>
        <w:jc w:val="both"/>
        <w:rPr>
          <w:rFonts w:ascii="Arial" w:hAnsi="Arial"/>
        </w:rPr>
      </w:pPr>
    </w:p>
    <w:p w14:paraId="10CFDA78" w14:textId="77777777" w:rsidR="005C2437" w:rsidRDefault="005C2437" w:rsidP="005C2437">
      <w:pPr>
        <w:pStyle w:val="Textebrut"/>
        <w:tabs>
          <w:tab w:val="left" w:pos="4962"/>
          <w:tab w:val="left" w:pos="9742"/>
        </w:tabs>
        <w:rPr>
          <w:rFonts w:ascii="Arial" w:hAnsi="Arial"/>
        </w:rPr>
      </w:pPr>
      <w:r>
        <w:rPr>
          <w:rFonts w:ascii="Arial" w:hAnsi="Arial"/>
        </w:rPr>
        <w:t>Banque Fédérative du Crédit Mutuel</w:t>
      </w:r>
    </w:p>
    <w:p w14:paraId="10FCD682" w14:textId="540EADCE" w:rsidR="006C11A5" w:rsidRPr="00A42C7B" w:rsidRDefault="005C2437">
      <w:pPr>
        <w:pStyle w:val="Textebrut"/>
        <w:tabs>
          <w:tab w:val="left" w:pos="5103"/>
        </w:tabs>
        <w:ind w:left="4956" w:hanging="4956"/>
        <w:jc w:val="both"/>
        <w:rPr>
          <w:rFonts w:ascii="Arial" w:hAnsi="Arial"/>
        </w:rPr>
      </w:pPr>
      <w:r>
        <w:rPr>
          <w:rFonts w:ascii="Arial" w:hAnsi="Arial"/>
        </w:rPr>
        <w:t xml:space="preserve">4 rue </w:t>
      </w:r>
      <w:r w:rsidR="00D156E2">
        <w:rPr>
          <w:rStyle w:val="lrzxr"/>
          <w:rFonts w:ascii="Arial" w:hAnsi="Arial" w:cs="Arial"/>
          <w:color w:val="222222"/>
        </w:rPr>
        <w:t xml:space="preserve">Frédéric-Guillaume </w:t>
      </w:r>
      <w:r w:rsidR="000743D9">
        <w:rPr>
          <w:rStyle w:val="lrzxr"/>
          <w:rFonts w:ascii="Arial" w:hAnsi="Arial" w:cs="Arial"/>
          <w:color w:val="222222"/>
        </w:rPr>
        <w:t>Raiffeisen</w:t>
      </w:r>
      <w:r>
        <w:rPr>
          <w:rFonts w:ascii="Arial" w:hAnsi="Arial"/>
        </w:rPr>
        <w:t>- 67000 Strasbourg</w:t>
      </w:r>
    </w:p>
    <w:p w14:paraId="4EBDF372" w14:textId="77777777" w:rsidR="000C1C13" w:rsidRDefault="000C1C13">
      <w:pPr>
        <w:pStyle w:val="Textebrut"/>
        <w:tabs>
          <w:tab w:val="left" w:pos="5103"/>
        </w:tabs>
        <w:ind w:left="4956" w:hanging="4956"/>
        <w:jc w:val="both"/>
        <w:rPr>
          <w:rFonts w:ascii="Arial" w:hAnsi="Arial"/>
          <w:b/>
        </w:rPr>
      </w:pPr>
    </w:p>
    <w:p w14:paraId="68313B6C" w14:textId="77777777" w:rsidR="00E41EC6" w:rsidRDefault="00E41EC6" w:rsidP="00E41EC6">
      <w:pPr>
        <w:pStyle w:val="Textebrut"/>
        <w:tabs>
          <w:tab w:val="left" w:pos="5103"/>
        </w:tabs>
        <w:ind w:left="4956" w:hanging="4956"/>
        <w:jc w:val="both"/>
        <w:outlineLvl w:val="0"/>
        <w:rPr>
          <w:rFonts w:ascii="Arial" w:hAnsi="Arial"/>
        </w:rPr>
      </w:pPr>
      <w:r>
        <w:rPr>
          <w:rFonts w:ascii="Arial" w:hAnsi="Arial"/>
          <w:b/>
        </w:rPr>
        <w:t xml:space="preserve">Diffusion des informations concernant </w:t>
      </w:r>
      <w:r w:rsidR="004E71FE">
        <w:rPr>
          <w:rFonts w:ascii="Arial" w:hAnsi="Arial"/>
          <w:b/>
        </w:rPr>
        <w:t>le Fonds</w:t>
      </w:r>
    </w:p>
    <w:p w14:paraId="43C1845D" w14:textId="77777777" w:rsidR="00E41EC6" w:rsidRDefault="00E41EC6">
      <w:pPr>
        <w:pStyle w:val="Textebrut"/>
        <w:tabs>
          <w:tab w:val="left" w:pos="5103"/>
        </w:tabs>
        <w:ind w:left="4956" w:hanging="4956"/>
        <w:jc w:val="both"/>
        <w:rPr>
          <w:rFonts w:ascii="Arial" w:hAnsi="Arial"/>
        </w:rPr>
      </w:pPr>
    </w:p>
    <w:p w14:paraId="71FFAD5D" w14:textId="4356CC0E" w:rsidR="00E41EC6" w:rsidRDefault="00E41EC6">
      <w:pPr>
        <w:pStyle w:val="Textebrut"/>
        <w:tabs>
          <w:tab w:val="left" w:pos="0"/>
        </w:tabs>
        <w:jc w:val="both"/>
        <w:rPr>
          <w:rFonts w:ascii="Arial" w:hAnsi="Arial"/>
        </w:rPr>
      </w:pPr>
      <w:r>
        <w:rPr>
          <w:rFonts w:ascii="Arial" w:hAnsi="Arial"/>
        </w:rPr>
        <w:t>Les investisseurs qui le demanderont pourront recevoir par courrier, par mail les documents périodiques obligatoires (rapports semestriel et annuel).</w:t>
      </w:r>
    </w:p>
    <w:p w14:paraId="78AAB0DC" w14:textId="77777777" w:rsidR="00F302D7" w:rsidRDefault="00F302D7">
      <w:pPr>
        <w:pStyle w:val="Textebrut"/>
        <w:tabs>
          <w:tab w:val="left" w:pos="0"/>
        </w:tabs>
        <w:jc w:val="both"/>
        <w:rPr>
          <w:rFonts w:ascii="Arial" w:hAnsi="Arial"/>
        </w:rPr>
      </w:pPr>
    </w:p>
    <w:p w14:paraId="474FCD4D" w14:textId="77777777" w:rsidR="00F302D7" w:rsidRPr="00A42C7B" w:rsidRDefault="00A47EEB">
      <w:pPr>
        <w:pStyle w:val="Textebrut"/>
        <w:tabs>
          <w:tab w:val="left" w:pos="0"/>
        </w:tabs>
        <w:jc w:val="both"/>
        <w:rPr>
          <w:rFonts w:ascii="Arial" w:hAnsi="Arial"/>
        </w:rPr>
      </w:pPr>
      <w:r>
        <w:rPr>
          <w:rFonts w:ascii="Arial" w:hAnsi="Arial"/>
        </w:rPr>
        <w:t>La</w:t>
      </w:r>
      <w:r w:rsidRPr="00A42C7B">
        <w:rPr>
          <w:rFonts w:ascii="Arial" w:hAnsi="Arial"/>
        </w:rPr>
        <w:t xml:space="preserve"> </w:t>
      </w:r>
      <w:r w:rsidR="00F302D7" w:rsidRPr="00A42C7B">
        <w:rPr>
          <w:rFonts w:ascii="Arial" w:hAnsi="Arial"/>
        </w:rPr>
        <w:t xml:space="preserve">politique d'investissement </w:t>
      </w:r>
      <w:r>
        <w:rPr>
          <w:rFonts w:ascii="Arial" w:hAnsi="Arial"/>
        </w:rPr>
        <w:t xml:space="preserve">de la société de gestion </w:t>
      </w:r>
      <w:r w:rsidR="00F302D7" w:rsidRPr="00A42C7B">
        <w:rPr>
          <w:rFonts w:ascii="Arial" w:hAnsi="Arial"/>
        </w:rPr>
        <w:t>n'intègre pas de façon systématique et simultanée les critères liés à l'Environnement, au Social et à la qualité de Gouvernance (E.S.G)</w:t>
      </w:r>
      <w:r w:rsidR="00F302D7">
        <w:rPr>
          <w:rFonts w:ascii="Arial" w:hAnsi="Arial"/>
        </w:rPr>
        <w:t>.</w:t>
      </w:r>
    </w:p>
    <w:p w14:paraId="5B83D3AB" w14:textId="77777777" w:rsidR="00E41EC6" w:rsidRDefault="00E41EC6">
      <w:pPr>
        <w:pStyle w:val="Textebrut"/>
        <w:tabs>
          <w:tab w:val="left" w:pos="0"/>
        </w:tabs>
        <w:jc w:val="both"/>
        <w:rPr>
          <w:rFonts w:ascii="Arial" w:hAnsi="Arial"/>
        </w:rPr>
      </w:pPr>
    </w:p>
    <w:p w14:paraId="6B5C3903" w14:textId="7A468EA4" w:rsidR="00E41EC6" w:rsidRDefault="00E41EC6">
      <w:pPr>
        <w:pStyle w:val="Textebrut"/>
        <w:tabs>
          <w:tab w:val="left" w:pos="0"/>
        </w:tabs>
        <w:jc w:val="both"/>
        <w:rPr>
          <w:rFonts w:ascii="Arial" w:hAnsi="Arial"/>
        </w:rPr>
      </w:pPr>
      <w:r>
        <w:rPr>
          <w:rFonts w:ascii="Arial" w:hAnsi="Arial"/>
        </w:rPr>
        <w:t>Toutes les informations concernant ce</w:t>
      </w:r>
      <w:r w:rsidR="004E71FE">
        <w:rPr>
          <w:rFonts w:ascii="Arial" w:hAnsi="Arial"/>
        </w:rPr>
        <w:t xml:space="preserve"> Fonds</w:t>
      </w:r>
      <w:r>
        <w:rPr>
          <w:rFonts w:ascii="Arial" w:hAnsi="Arial"/>
        </w:rPr>
        <w:t xml:space="preserve"> peuvent être obtenues</w:t>
      </w:r>
      <w:r w:rsidR="007D2E58">
        <w:rPr>
          <w:rFonts w:ascii="Arial" w:hAnsi="Arial"/>
        </w:rPr>
        <w:t xml:space="preserve"> gratuitement sur le site internet </w:t>
      </w:r>
      <w:hyperlink r:id="rId32" w:history="1">
        <w:r w:rsidR="007D2E58" w:rsidRPr="0097705C">
          <w:rPr>
            <w:rStyle w:val="Lienhypertexte"/>
            <w:rFonts w:ascii="Arial" w:hAnsi="Arial"/>
          </w:rPr>
          <w:t>www.aca.paris</w:t>
        </w:r>
      </w:hyperlink>
      <w:r w:rsidR="007D2E58">
        <w:rPr>
          <w:rFonts w:ascii="Arial" w:hAnsi="Arial"/>
        </w:rPr>
        <w:t xml:space="preserve"> ou</w:t>
      </w:r>
      <w:r>
        <w:rPr>
          <w:rFonts w:ascii="Arial" w:hAnsi="Arial"/>
        </w:rPr>
        <w:t xml:space="preserve"> en s’adressant directement auprès de la société de gestion : </w:t>
      </w:r>
    </w:p>
    <w:p w14:paraId="4C040586" w14:textId="77777777" w:rsidR="00E41EC6" w:rsidRPr="005D7D7B" w:rsidRDefault="005D7D7B" w:rsidP="005D7D7B">
      <w:pPr>
        <w:pStyle w:val="Textebrut"/>
        <w:tabs>
          <w:tab w:val="left" w:pos="4962"/>
          <w:tab w:val="left" w:pos="9742"/>
        </w:tabs>
        <w:jc w:val="center"/>
        <w:outlineLvl w:val="0"/>
        <w:rPr>
          <w:rFonts w:ascii="Arial" w:hAnsi="Arial"/>
          <w:b/>
        </w:rPr>
      </w:pPr>
      <w:r w:rsidRPr="005D7D7B">
        <w:rPr>
          <w:rFonts w:ascii="Arial" w:hAnsi="Arial"/>
          <w:b/>
        </w:rPr>
        <w:t>ACA</w:t>
      </w:r>
    </w:p>
    <w:p w14:paraId="5154D300" w14:textId="73DF118B" w:rsidR="00E41EC6" w:rsidRPr="005D7D7B" w:rsidRDefault="005D7D7B" w:rsidP="005D7D7B">
      <w:pPr>
        <w:pStyle w:val="Textebrut"/>
        <w:tabs>
          <w:tab w:val="left" w:pos="4962"/>
          <w:tab w:val="left" w:pos="9742"/>
        </w:tabs>
        <w:jc w:val="center"/>
        <w:rPr>
          <w:rFonts w:ascii="Arial" w:hAnsi="Arial"/>
        </w:rPr>
      </w:pPr>
      <w:r>
        <w:rPr>
          <w:rFonts w:ascii="Arial" w:hAnsi="Arial"/>
        </w:rPr>
        <w:t>24</w:t>
      </w:r>
      <w:r w:rsidR="007D2E58">
        <w:rPr>
          <w:rFonts w:ascii="Arial" w:hAnsi="Arial"/>
        </w:rPr>
        <w:t>1</w:t>
      </w:r>
      <w:r>
        <w:rPr>
          <w:rFonts w:ascii="Arial" w:hAnsi="Arial"/>
        </w:rPr>
        <w:t xml:space="preserve"> Boulevard Saint Germain</w:t>
      </w:r>
    </w:p>
    <w:p w14:paraId="3E2F815D" w14:textId="77777777" w:rsidR="00E41EC6" w:rsidRDefault="00E41EC6" w:rsidP="005D7D7B">
      <w:pPr>
        <w:pStyle w:val="Textebrut"/>
        <w:tabs>
          <w:tab w:val="left" w:pos="4962"/>
          <w:tab w:val="left" w:pos="9742"/>
        </w:tabs>
        <w:jc w:val="center"/>
        <w:rPr>
          <w:rFonts w:ascii="Arial" w:hAnsi="Arial"/>
        </w:rPr>
      </w:pPr>
      <w:r>
        <w:rPr>
          <w:rFonts w:ascii="Arial" w:hAnsi="Arial"/>
        </w:rPr>
        <w:t>75</w:t>
      </w:r>
      <w:r w:rsidR="005D7D7B">
        <w:rPr>
          <w:rFonts w:ascii="Arial" w:hAnsi="Arial"/>
        </w:rPr>
        <w:t>007</w:t>
      </w:r>
      <w:r>
        <w:rPr>
          <w:rFonts w:ascii="Arial" w:hAnsi="Arial"/>
        </w:rPr>
        <w:t xml:space="preserve"> PARIS</w:t>
      </w:r>
    </w:p>
    <w:p w14:paraId="3F82A8DF" w14:textId="06E20480" w:rsidR="00330422" w:rsidRDefault="00330422" w:rsidP="005D7D7B">
      <w:pPr>
        <w:pStyle w:val="Textebrut"/>
        <w:tabs>
          <w:tab w:val="left" w:pos="4962"/>
          <w:tab w:val="left" w:pos="9742"/>
        </w:tabs>
        <w:jc w:val="center"/>
        <w:rPr>
          <w:rFonts w:ascii="Arial" w:hAnsi="Arial"/>
        </w:rPr>
      </w:pPr>
    </w:p>
    <w:p w14:paraId="27D34771" w14:textId="51CFD098" w:rsidR="009F018F" w:rsidRDefault="009F018F" w:rsidP="005D7D7B">
      <w:pPr>
        <w:pStyle w:val="Textebrut"/>
        <w:tabs>
          <w:tab w:val="left" w:pos="4962"/>
          <w:tab w:val="left" w:pos="9742"/>
        </w:tabs>
        <w:jc w:val="center"/>
        <w:rPr>
          <w:rFonts w:ascii="Arial" w:hAnsi="Arial"/>
        </w:rPr>
      </w:pPr>
    </w:p>
    <w:p w14:paraId="2C8235EE" w14:textId="77777777" w:rsidR="009F018F" w:rsidRDefault="009F018F" w:rsidP="005D7D7B">
      <w:pPr>
        <w:pStyle w:val="Textebrut"/>
        <w:tabs>
          <w:tab w:val="left" w:pos="4962"/>
          <w:tab w:val="left" w:pos="9742"/>
        </w:tabs>
        <w:jc w:val="center"/>
        <w:rPr>
          <w:rFonts w:ascii="Arial" w:hAnsi="Arial"/>
        </w:rPr>
      </w:pPr>
    </w:p>
    <w:p w14:paraId="3060AB37" w14:textId="77777777" w:rsidR="009440C8" w:rsidRDefault="009440C8" w:rsidP="005D7D7B">
      <w:pPr>
        <w:pStyle w:val="Textebrut"/>
        <w:tabs>
          <w:tab w:val="left" w:pos="4962"/>
          <w:tab w:val="left" w:pos="9742"/>
        </w:tabs>
        <w:jc w:val="center"/>
        <w:rPr>
          <w:rFonts w:ascii="Arial" w:hAnsi="Arial"/>
        </w:rPr>
      </w:pPr>
    </w:p>
    <w:p w14:paraId="060DE939" w14:textId="77777777" w:rsidR="00E41EC6" w:rsidRPr="005D7D7B" w:rsidRDefault="00E41EC6" w:rsidP="005D7D7B">
      <w:pPr>
        <w:pStyle w:val="Textebrut"/>
        <w:tabs>
          <w:tab w:val="left" w:pos="5103"/>
        </w:tabs>
        <w:jc w:val="both"/>
        <w:rPr>
          <w:rFonts w:ascii="Arial" w:hAnsi="Arial"/>
          <w:b/>
        </w:rPr>
      </w:pPr>
    </w:p>
    <w:p w14:paraId="5EB8E2CE" w14:textId="436E5562" w:rsidR="00E41EC6" w:rsidRDefault="00E41EC6" w:rsidP="00E41EC6">
      <w:pPr>
        <w:pStyle w:val="Textebrut"/>
        <w:pBdr>
          <w:top w:val="single" w:sz="4" w:space="1" w:color="auto"/>
          <w:left w:val="single" w:sz="4" w:space="4" w:color="auto"/>
          <w:bottom w:val="single" w:sz="4" w:space="1" w:color="auto"/>
          <w:right w:val="single" w:sz="4" w:space="0" w:color="auto"/>
        </w:pBdr>
        <w:shd w:val="pct15" w:color="auto" w:fill="FFFFFF"/>
        <w:tabs>
          <w:tab w:val="left" w:pos="5103"/>
        </w:tabs>
        <w:ind w:left="1134"/>
        <w:jc w:val="center"/>
        <w:outlineLvl w:val="0"/>
        <w:rPr>
          <w:rFonts w:ascii="Arial" w:hAnsi="Arial"/>
          <w:b/>
          <w:sz w:val="28"/>
        </w:rPr>
      </w:pPr>
      <w:r>
        <w:rPr>
          <w:rFonts w:ascii="Arial" w:hAnsi="Arial"/>
          <w:b/>
          <w:sz w:val="28"/>
        </w:rPr>
        <w:t>D - REGLES D’INVESTISSEMENT</w:t>
      </w:r>
    </w:p>
    <w:p w14:paraId="75E1F464" w14:textId="77777777" w:rsidR="00E41EC6" w:rsidRDefault="00E41EC6">
      <w:pPr>
        <w:pStyle w:val="Textebrut"/>
        <w:pBdr>
          <w:top w:val="single" w:sz="4" w:space="1" w:color="auto"/>
          <w:left w:val="single" w:sz="4" w:space="4" w:color="auto"/>
          <w:bottom w:val="single" w:sz="4" w:space="1" w:color="auto"/>
          <w:right w:val="single" w:sz="4" w:space="0" w:color="auto"/>
        </w:pBdr>
        <w:shd w:val="pct15" w:color="auto" w:fill="FFFFFF"/>
        <w:tabs>
          <w:tab w:val="left" w:pos="5103"/>
        </w:tabs>
        <w:ind w:left="1134"/>
        <w:jc w:val="center"/>
        <w:rPr>
          <w:rFonts w:ascii="Arial" w:hAnsi="Arial"/>
          <w:b/>
        </w:rPr>
      </w:pPr>
    </w:p>
    <w:p w14:paraId="0485D282" w14:textId="77777777" w:rsidR="00E41EC6" w:rsidRDefault="00E41EC6">
      <w:pPr>
        <w:rPr>
          <w:rFonts w:ascii="Arial" w:hAnsi="Arial"/>
        </w:rPr>
      </w:pPr>
    </w:p>
    <w:p w14:paraId="27B05BC8" w14:textId="533D6F14" w:rsidR="00AC6522" w:rsidRPr="00AC6522" w:rsidRDefault="00AC6522" w:rsidP="00AC6522">
      <w:pPr>
        <w:jc w:val="both"/>
        <w:rPr>
          <w:rFonts w:ascii="Arial" w:hAnsi="Arial"/>
        </w:rPr>
      </w:pPr>
      <w:r w:rsidRPr="00AC6522">
        <w:rPr>
          <w:rFonts w:ascii="Arial" w:hAnsi="Arial"/>
        </w:rPr>
        <w:t xml:space="preserve">Conformément aux dispositions du Code Monétaire et Financier, les règles de composition de l’actif et les règles de dispersion des risques applicables </w:t>
      </w:r>
      <w:r w:rsidR="00D01D60">
        <w:rPr>
          <w:rFonts w:ascii="Arial" w:hAnsi="Arial"/>
        </w:rPr>
        <w:t>à et OPCVM</w:t>
      </w:r>
      <w:r w:rsidR="00DE6758">
        <w:rPr>
          <w:rFonts w:ascii="Arial" w:hAnsi="Arial"/>
        </w:rPr>
        <w:t xml:space="preserve"> </w:t>
      </w:r>
      <w:r w:rsidRPr="00AC6522">
        <w:rPr>
          <w:rFonts w:ascii="Arial" w:hAnsi="Arial"/>
        </w:rPr>
        <w:t xml:space="preserve">doivent être respectées à tout moment. Si un dépassement de ces limites intervient indépendamment de la société de gestion ou à la suite de l’exercice d’un droit de souscription, la société de gestion aura pour objectif prioritaire de régulariser cette situation dans les plus brefs délais, en tenant compte de l’intérêt des porteurs de parts/d’actions </w:t>
      </w:r>
      <w:r w:rsidR="00D01D60">
        <w:rPr>
          <w:rFonts w:ascii="Arial" w:hAnsi="Arial"/>
        </w:rPr>
        <w:t>de l’OPCVM</w:t>
      </w:r>
      <w:r w:rsidRPr="00AC6522">
        <w:rPr>
          <w:rFonts w:ascii="Arial" w:hAnsi="Arial"/>
        </w:rPr>
        <w:t xml:space="preserve">. </w:t>
      </w:r>
    </w:p>
    <w:p w14:paraId="6C76A8FC" w14:textId="77777777" w:rsidR="00C22883" w:rsidRDefault="00C22883">
      <w:pPr>
        <w:pStyle w:val="Corpsdetexte2"/>
        <w:tabs>
          <w:tab w:val="clear" w:pos="2592"/>
        </w:tabs>
        <w:spacing w:line="240" w:lineRule="auto"/>
        <w:rPr>
          <w:rFonts w:ascii="Arial" w:hAnsi="Arial"/>
        </w:rPr>
      </w:pPr>
    </w:p>
    <w:p w14:paraId="1F3DB293" w14:textId="11C4F006" w:rsidR="00C22883" w:rsidRDefault="00C22883">
      <w:pPr>
        <w:pStyle w:val="Corpsdetexte2"/>
        <w:tabs>
          <w:tab w:val="clear" w:pos="2592"/>
        </w:tabs>
        <w:spacing w:line="240" w:lineRule="auto"/>
        <w:rPr>
          <w:rFonts w:ascii="Arial" w:hAnsi="Arial"/>
        </w:rPr>
      </w:pPr>
    </w:p>
    <w:p w14:paraId="4B38D831" w14:textId="2057E37D" w:rsidR="003932CB" w:rsidRDefault="003932CB">
      <w:pPr>
        <w:pStyle w:val="Corpsdetexte2"/>
        <w:tabs>
          <w:tab w:val="clear" w:pos="2592"/>
        </w:tabs>
        <w:spacing w:line="240" w:lineRule="auto"/>
        <w:rPr>
          <w:rFonts w:ascii="Arial" w:hAnsi="Arial"/>
        </w:rPr>
      </w:pPr>
    </w:p>
    <w:p w14:paraId="688F976F" w14:textId="77777777" w:rsidR="004A528E" w:rsidRDefault="004A528E">
      <w:pPr>
        <w:pStyle w:val="Corpsdetexte2"/>
        <w:tabs>
          <w:tab w:val="clear" w:pos="2592"/>
        </w:tabs>
        <w:spacing w:line="240" w:lineRule="auto"/>
        <w:rPr>
          <w:rFonts w:ascii="Arial" w:hAnsi="Arial"/>
        </w:rPr>
      </w:pPr>
    </w:p>
    <w:p w14:paraId="57B440D9" w14:textId="77777777" w:rsidR="00040032" w:rsidRDefault="00040032" w:rsidP="00040032">
      <w:pPr>
        <w:pStyle w:val="Textebrut"/>
        <w:pBdr>
          <w:top w:val="single" w:sz="4" w:space="1" w:color="auto"/>
          <w:left w:val="single" w:sz="4" w:space="4" w:color="auto"/>
          <w:bottom w:val="single" w:sz="4" w:space="1" w:color="auto"/>
          <w:right w:val="single" w:sz="4" w:space="0" w:color="auto"/>
        </w:pBdr>
        <w:shd w:val="pct15" w:color="auto" w:fill="FFFFFF"/>
        <w:tabs>
          <w:tab w:val="left" w:pos="5103"/>
        </w:tabs>
        <w:ind w:left="1134"/>
        <w:jc w:val="center"/>
        <w:rPr>
          <w:rFonts w:ascii="Arial" w:hAnsi="Arial"/>
          <w:b/>
        </w:rPr>
      </w:pPr>
    </w:p>
    <w:p w14:paraId="3928A75D" w14:textId="7ACE5C5A" w:rsidR="00040032" w:rsidRDefault="00040032" w:rsidP="00040032">
      <w:pPr>
        <w:pStyle w:val="Textebrut"/>
        <w:pBdr>
          <w:top w:val="single" w:sz="4" w:space="1" w:color="auto"/>
          <w:left w:val="single" w:sz="4" w:space="4" w:color="auto"/>
          <w:bottom w:val="single" w:sz="4" w:space="1" w:color="auto"/>
          <w:right w:val="single" w:sz="4" w:space="0" w:color="auto"/>
        </w:pBdr>
        <w:shd w:val="pct15" w:color="auto" w:fill="FFFFFF"/>
        <w:tabs>
          <w:tab w:val="left" w:pos="5103"/>
        </w:tabs>
        <w:ind w:left="1134"/>
        <w:jc w:val="center"/>
        <w:outlineLvl w:val="0"/>
        <w:rPr>
          <w:rFonts w:ascii="Arial" w:hAnsi="Arial"/>
          <w:b/>
          <w:sz w:val="28"/>
        </w:rPr>
      </w:pPr>
      <w:r>
        <w:rPr>
          <w:rFonts w:ascii="Arial" w:hAnsi="Arial"/>
          <w:b/>
          <w:sz w:val="28"/>
        </w:rPr>
        <w:t>E - RISQUE GLOBAL</w:t>
      </w:r>
    </w:p>
    <w:p w14:paraId="67A96F27" w14:textId="77777777" w:rsidR="00040032" w:rsidRDefault="00040032" w:rsidP="00040032">
      <w:pPr>
        <w:pStyle w:val="Textebrut"/>
        <w:pBdr>
          <w:top w:val="single" w:sz="4" w:space="1" w:color="auto"/>
          <w:left w:val="single" w:sz="4" w:space="4" w:color="auto"/>
          <w:bottom w:val="single" w:sz="4" w:space="1" w:color="auto"/>
          <w:right w:val="single" w:sz="4" w:space="0" w:color="auto"/>
        </w:pBdr>
        <w:shd w:val="pct15" w:color="auto" w:fill="FFFFFF"/>
        <w:tabs>
          <w:tab w:val="left" w:pos="5103"/>
        </w:tabs>
        <w:ind w:left="1134"/>
        <w:jc w:val="center"/>
        <w:rPr>
          <w:rFonts w:ascii="Arial" w:hAnsi="Arial"/>
          <w:b/>
        </w:rPr>
      </w:pPr>
    </w:p>
    <w:p w14:paraId="6A1A193C" w14:textId="77777777" w:rsidR="00040032" w:rsidRDefault="00040032" w:rsidP="00040032">
      <w:pPr>
        <w:pStyle w:val="Textebrut"/>
        <w:tabs>
          <w:tab w:val="left" w:pos="5103"/>
        </w:tabs>
        <w:rPr>
          <w:rFonts w:ascii="Arial" w:hAnsi="Arial"/>
        </w:rPr>
      </w:pPr>
    </w:p>
    <w:p w14:paraId="06470C7C" w14:textId="77777777" w:rsidR="00040032" w:rsidRDefault="00040032" w:rsidP="00040032">
      <w:pPr>
        <w:rPr>
          <w:rFonts w:ascii="Arial" w:hAnsi="Arial"/>
        </w:rPr>
      </w:pPr>
    </w:p>
    <w:p w14:paraId="6EB6A3EC" w14:textId="77777777" w:rsidR="00E41EC6" w:rsidRDefault="00040032">
      <w:pPr>
        <w:rPr>
          <w:rFonts w:ascii="Arial" w:hAnsi="Arial"/>
        </w:rPr>
      </w:pPr>
      <w:r w:rsidRPr="00CD3CB9">
        <w:rPr>
          <w:rFonts w:ascii="Arial" w:hAnsi="Arial"/>
        </w:rPr>
        <w:lastRenderedPageBreak/>
        <w:t>La mesure de l’exposition globale se fera selon la méthode dite de l’engagement.</w:t>
      </w:r>
    </w:p>
    <w:p w14:paraId="6FBB7B62" w14:textId="77777777" w:rsidR="004C6F68" w:rsidRDefault="004C6F68">
      <w:pPr>
        <w:rPr>
          <w:rFonts w:ascii="Arial" w:hAnsi="Arial"/>
        </w:rPr>
      </w:pPr>
    </w:p>
    <w:p w14:paraId="0679591D" w14:textId="77777777" w:rsidR="004C6F68" w:rsidRDefault="004C6F68">
      <w:pPr>
        <w:rPr>
          <w:rFonts w:ascii="Arial" w:hAnsi="Arial"/>
        </w:rPr>
      </w:pPr>
    </w:p>
    <w:p w14:paraId="785C6069" w14:textId="59B9DB09" w:rsidR="00E41EC6" w:rsidRDefault="00040032">
      <w:pPr>
        <w:pStyle w:val="Textebrut"/>
        <w:pBdr>
          <w:top w:val="single" w:sz="4" w:space="1" w:color="auto"/>
          <w:left w:val="single" w:sz="4" w:space="4" w:color="auto"/>
          <w:bottom w:val="single" w:sz="4" w:space="1" w:color="auto"/>
          <w:right w:val="single" w:sz="4" w:space="4" w:color="auto"/>
        </w:pBdr>
        <w:shd w:val="pct15" w:color="auto" w:fill="FFFFFF"/>
        <w:tabs>
          <w:tab w:val="left" w:pos="5103"/>
        </w:tabs>
        <w:ind w:left="1134" w:right="1133"/>
        <w:jc w:val="center"/>
        <w:rPr>
          <w:rFonts w:ascii="Arial" w:hAnsi="Arial"/>
          <w:b/>
          <w:sz w:val="28"/>
        </w:rPr>
      </w:pPr>
      <w:r>
        <w:rPr>
          <w:rFonts w:ascii="Arial" w:hAnsi="Arial"/>
          <w:b/>
          <w:sz w:val="28"/>
        </w:rPr>
        <w:t xml:space="preserve">F </w:t>
      </w:r>
      <w:r w:rsidR="00E41EC6">
        <w:rPr>
          <w:rFonts w:ascii="Arial" w:hAnsi="Arial"/>
          <w:b/>
          <w:sz w:val="28"/>
        </w:rPr>
        <w:t>- REGLES D’EVALUATION DE</w:t>
      </w:r>
      <w:r>
        <w:rPr>
          <w:rFonts w:ascii="Arial" w:hAnsi="Arial"/>
          <w:b/>
          <w:sz w:val="28"/>
        </w:rPr>
        <w:t xml:space="preserve"> L’ACTIF</w:t>
      </w:r>
    </w:p>
    <w:p w14:paraId="0AEB82CD" w14:textId="77777777" w:rsidR="00E41EC6" w:rsidRDefault="00E41EC6">
      <w:pPr>
        <w:pStyle w:val="Textebrut"/>
        <w:pBdr>
          <w:top w:val="single" w:sz="4" w:space="1" w:color="auto"/>
          <w:left w:val="single" w:sz="4" w:space="4" w:color="auto"/>
          <w:bottom w:val="single" w:sz="4" w:space="1" w:color="auto"/>
          <w:right w:val="single" w:sz="4" w:space="4" w:color="auto"/>
        </w:pBdr>
        <w:shd w:val="pct15" w:color="auto" w:fill="FFFFFF"/>
        <w:tabs>
          <w:tab w:val="left" w:pos="5103"/>
        </w:tabs>
        <w:ind w:left="1134" w:right="1133"/>
        <w:jc w:val="center"/>
        <w:rPr>
          <w:rFonts w:ascii="Arial" w:hAnsi="Arial"/>
          <w:b/>
        </w:rPr>
      </w:pPr>
    </w:p>
    <w:p w14:paraId="0805A042" w14:textId="77777777" w:rsidR="00E41EC6" w:rsidRDefault="00E41EC6">
      <w:pPr>
        <w:pStyle w:val="Textebrut"/>
        <w:tabs>
          <w:tab w:val="left" w:pos="5103"/>
        </w:tabs>
        <w:rPr>
          <w:rFonts w:ascii="Arial" w:hAnsi="Arial"/>
        </w:rPr>
      </w:pPr>
    </w:p>
    <w:p w14:paraId="202DCFFB" w14:textId="77777777" w:rsidR="00CD3CB9" w:rsidRDefault="00CD3CB9">
      <w:pPr>
        <w:spacing w:line="240" w:lineRule="exact"/>
        <w:jc w:val="both"/>
        <w:rPr>
          <w:rFonts w:ascii="Arial" w:hAnsi="Arial"/>
        </w:rPr>
      </w:pPr>
    </w:p>
    <w:p w14:paraId="189081F0" w14:textId="77777777" w:rsidR="00E41EC6" w:rsidRPr="00A42C7B" w:rsidRDefault="00E41EC6" w:rsidP="00E41EC6">
      <w:pPr>
        <w:pStyle w:val="Titre2"/>
        <w:keepNext w:val="0"/>
        <w:rPr>
          <w:rFonts w:ascii="Arial" w:hAnsi="Arial" w:cs="Arial"/>
          <w:u w:val="single"/>
        </w:rPr>
      </w:pPr>
      <w:bookmarkStart w:id="1" w:name="_Toc76558154"/>
      <w:bookmarkStart w:id="2" w:name="_Toc80782351"/>
      <w:r w:rsidRPr="00A42C7B">
        <w:rPr>
          <w:rFonts w:ascii="Arial" w:hAnsi="Arial" w:cs="Arial"/>
          <w:u w:val="single"/>
        </w:rPr>
        <w:t>Méthodes de valorisation</w:t>
      </w:r>
      <w:bookmarkEnd w:id="1"/>
      <w:bookmarkEnd w:id="2"/>
    </w:p>
    <w:p w14:paraId="7AD59F0A" w14:textId="77777777" w:rsidR="003E6E06" w:rsidRPr="00A42C7B" w:rsidRDefault="003E6E06" w:rsidP="00A42C7B"/>
    <w:p w14:paraId="70432E14" w14:textId="4A14C94D" w:rsidR="00E41EC6" w:rsidRDefault="00E41EC6" w:rsidP="00E41EC6">
      <w:pPr>
        <w:outlineLvl w:val="0"/>
        <w:rPr>
          <w:rFonts w:ascii="Arial" w:hAnsi="Arial" w:cs="Arial"/>
        </w:rPr>
      </w:pPr>
      <w:r>
        <w:rPr>
          <w:rFonts w:ascii="Arial" w:hAnsi="Arial" w:cs="Arial"/>
        </w:rPr>
        <w:t>La méthode de comptabilisation des intérêts e</w:t>
      </w:r>
      <w:r w:rsidR="00D56531">
        <w:rPr>
          <w:rFonts w:ascii="Arial" w:hAnsi="Arial" w:cs="Arial"/>
        </w:rPr>
        <w:t>s</w:t>
      </w:r>
      <w:r>
        <w:rPr>
          <w:rFonts w:ascii="Arial" w:hAnsi="Arial" w:cs="Arial"/>
        </w:rPr>
        <w:t>t celle des « intérêts encaissés »</w:t>
      </w:r>
      <w:r w:rsidR="004F0BCC">
        <w:rPr>
          <w:rFonts w:ascii="Arial" w:hAnsi="Arial" w:cs="Arial"/>
        </w:rPr>
        <w:t>.</w:t>
      </w:r>
    </w:p>
    <w:p w14:paraId="5C4BA163" w14:textId="77777777" w:rsidR="00E41EC6" w:rsidRDefault="00E41EC6">
      <w:pPr>
        <w:pStyle w:val="Pieddepage"/>
        <w:tabs>
          <w:tab w:val="clear" w:pos="4536"/>
          <w:tab w:val="clear" w:pos="9072"/>
        </w:tabs>
        <w:rPr>
          <w:rFonts w:ascii="Arial" w:hAnsi="Arial" w:cs="Arial"/>
        </w:rPr>
      </w:pPr>
    </w:p>
    <w:p w14:paraId="5C7B3100" w14:textId="77777777" w:rsidR="00E41EC6" w:rsidRDefault="00E41EC6" w:rsidP="00E41EC6">
      <w:pPr>
        <w:outlineLvl w:val="0"/>
        <w:rPr>
          <w:rFonts w:ascii="Arial" w:hAnsi="Arial" w:cs="Arial"/>
        </w:rPr>
      </w:pPr>
      <w:r>
        <w:rPr>
          <w:rFonts w:ascii="Arial" w:hAnsi="Arial" w:cs="Arial"/>
        </w:rPr>
        <w:t>Libellé de la devise de comptabilité : Euro.</w:t>
      </w:r>
    </w:p>
    <w:p w14:paraId="6B2856FE" w14:textId="77777777" w:rsidR="009440C8" w:rsidRDefault="009440C8" w:rsidP="00CD3CB9">
      <w:pPr>
        <w:widowControl w:val="0"/>
        <w:autoSpaceDE w:val="0"/>
        <w:autoSpaceDN w:val="0"/>
        <w:adjustRightInd w:val="0"/>
        <w:jc w:val="both"/>
        <w:outlineLvl w:val="0"/>
        <w:rPr>
          <w:rFonts w:ascii="Arial" w:hAnsi="Arial" w:cs="Arial"/>
          <w:color w:val="000000"/>
          <w:u w:val="single"/>
        </w:rPr>
      </w:pPr>
    </w:p>
    <w:p w14:paraId="75B7FA7D" w14:textId="25F8F2F5" w:rsidR="00CD3CB9" w:rsidRDefault="00CD3CB9" w:rsidP="00CD3CB9">
      <w:pPr>
        <w:widowControl w:val="0"/>
        <w:autoSpaceDE w:val="0"/>
        <w:autoSpaceDN w:val="0"/>
        <w:adjustRightInd w:val="0"/>
        <w:jc w:val="both"/>
        <w:outlineLvl w:val="0"/>
        <w:rPr>
          <w:rFonts w:ascii="Arial" w:hAnsi="Arial" w:cs="Arial"/>
          <w:color w:val="000000"/>
        </w:rPr>
      </w:pPr>
      <w:r>
        <w:rPr>
          <w:rFonts w:ascii="Arial" w:hAnsi="Arial" w:cs="Arial"/>
          <w:color w:val="000000"/>
          <w:u w:val="single"/>
        </w:rPr>
        <w:t>Instruments financiers et instruments financiers à terme négociés sur un marché réglementé</w:t>
      </w:r>
    </w:p>
    <w:p w14:paraId="2E11970E" w14:textId="77777777" w:rsidR="00CD3CB9" w:rsidRDefault="00CD3CB9" w:rsidP="00CD3CB9">
      <w:pPr>
        <w:widowControl w:val="0"/>
        <w:autoSpaceDE w:val="0"/>
        <w:autoSpaceDN w:val="0"/>
        <w:adjustRightInd w:val="0"/>
        <w:jc w:val="both"/>
        <w:rPr>
          <w:rFonts w:ascii="Arial" w:hAnsi="Arial" w:cs="Arial"/>
          <w:color w:val="000000"/>
        </w:rPr>
      </w:pPr>
    </w:p>
    <w:p w14:paraId="73DCC17C" w14:textId="77777777" w:rsidR="00CD3CB9" w:rsidRDefault="00CD3CB9" w:rsidP="00A42C7B">
      <w:pPr>
        <w:widowControl w:val="0"/>
        <w:numPr>
          <w:ilvl w:val="0"/>
          <w:numId w:val="4"/>
        </w:numPr>
        <w:autoSpaceDE w:val="0"/>
        <w:autoSpaceDN w:val="0"/>
        <w:adjustRightInd w:val="0"/>
        <w:jc w:val="both"/>
        <w:outlineLvl w:val="0"/>
        <w:rPr>
          <w:rFonts w:ascii="Arial" w:hAnsi="Arial" w:cs="Arial"/>
          <w:color w:val="000000"/>
        </w:rPr>
      </w:pPr>
      <w:r>
        <w:rPr>
          <w:rFonts w:ascii="Arial" w:hAnsi="Arial" w:cs="Arial"/>
          <w:color w:val="000000"/>
        </w:rPr>
        <w:t>Actions et valeurs assimilées</w:t>
      </w:r>
    </w:p>
    <w:p w14:paraId="76F7A43C" w14:textId="77777777" w:rsidR="00CD3CB9" w:rsidRDefault="00CD3CB9" w:rsidP="00CD3CB9">
      <w:pPr>
        <w:widowControl w:val="0"/>
        <w:autoSpaceDE w:val="0"/>
        <w:autoSpaceDN w:val="0"/>
        <w:adjustRightInd w:val="0"/>
        <w:jc w:val="both"/>
        <w:rPr>
          <w:rFonts w:ascii="Arial" w:hAnsi="Arial" w:cs="Arial"/>
          <w:color w:val="000000"/>
        </w:rPr>
      </w:pPr>
      <w:r>
        <w:rPr>
          <w:rFonts w:ascii="Arial" w:hAnsi="Arial" w:cs="Arial"/>
          <w:color w:val="000000"/>
        </w:rPr>
        <w:t>Les actions et valeurs assimilées françaises sont évaluées sur la base du cours de clôture.</w:t>
      </w:r>
    </w:p>
    <w:p w14:paraId="15648B1C" w14:textId="77777777" w:rsidR="00CD3CB9" w:rsidRDefault="00CD3CB9" w:rsidP="00CD3CB9">
      <w:pPr>
        <w:widowControl w:val="0"/>
        <w:autoSpaceDE w:val="0"/>
        <w:autoSpaceDN w:val="0"/>
        <w:adjustRightInd w:val="0"/>
        <w:jc w:val="both"/>
        <w:rPr>
          <w:rFonts w:ascii="Arial" w:hAnsi="Arial" w:cs="Arial"/>
          <w:color w:val="000000"/>
        </w:rPr>
      </w:pPr>
      <w:r>
        <w:rPr>
          <w:rFonts w:ascii="Arial" w:hAnsi="Arial" w:cs="Arial"/>
          <w:color w:val="000000"/>
        </w:rPr>
        <w:t xml:space="preserve">Les actions et valeurs assimilées étrangères sont évaluées sur la base du cours de clôture. </w:t>
      </w:r>
      <w:r w:rsidRPr="00CD3CB9">
        <w:rPr>
          <w:rFonts w:ascii="Arial" w:hAnsi="Arial" w:cs="Arial"/>
          <w:color w:val="000000"/>
        </w:rPr>
        <w:t>Les cours étrangers sont convertis en euros selon le cours de clôture des devises au</w:t>
      </w:r>
      <w:r>
        <w:rPr>
          <w:rFonts w:ascii="Arial" w:hAnsi="Arial" w:cs="Arial"/>
          <w:color w:val="000000"/>
        </w:rPr>
        <w:t xml:space="preserve"> </w:t>
      </w:r>
      <w:r w:rsidRPr="00CD3CB9">
        <w:rPr>
          <w:rFonts w:ascii="Arial" w:hAnsi="Arial" w:cs="Arial"/>
          <w:color w:val="000000"/>
        </w:rPr>
        <w:t>jour de l’évaluation. Les valeurs mobilières dont le cours n’a pas été constaté le jour de</w:t>
      </w:r>
      <w:r>
        <w:rPr>
          <w:rFonts w:ascii="Arial" w:hAnsi="Arial" w:cs="Arial"/>
          <w:color w:val="000000"/>
        </w:rPr>
        <w:t xml:space="preserve"> </w:t>
      </w:r>
      <w:r w:rsidRPr="00CD3CB9">
        <w:rPr>
          <w:rFonts w:ascii="Arial" w:hAnsi="Arial" w:cs="Arial"/>
          <w:color w:val="000000"/>
        </w:rPr>
        <w:t>l’évaluation sont évaluées au dernier cours publié officiellement ou à leur valeur probable de</w:t>
      </w:r>
      <w:r>
        <w:rPr>
          <w:rFonts w:ascii="Arial" w:hAnsi="Arial" w:cs="Arial"/>
          <w:color w:val="000000"/>
        </w:rPr>
        <w:t xml:space="preserve"> </w:t>
      </w:r>
      <w:r w:rsidRPr="00CD3CB9">
        <w:rPr>
          <w:rFonts w:ascii="Arial" w:hAnsi="Arial" w:cs="Arial"/>
          <w:color w:val="000000"/>
        </w:rPr>
        <w:t>négociation sous la responsabilité de la Société de Gestion.</w:t>
      </w:r>
    </w:p>
    <w:p w14:paraId="4D3967A5" w14:textId="77777777" w:rsidR="00CD3CB9" w:rsidRDefault="00CD3CB9" w:rsidP="00CD3CB9">
      <w:pPr>
        <w:widowControl w:val="0"/>
        <w:autoSpaceDE w:val="0"/>
        <w:autoSpaceDN w:val="0"/>
        <w:adjustRightInd w:val="0"/>
        <w:jc w:val="both"/>
        <w:rPr>
          <w:rFonts w:ascii="Arial" w:hAnsi="Arial" w:cs="Arial"/>
          <w:color w:val="000000"/>
        </w:rPr>
      </w:pPr>
    </w:p>
    <w:p w14:paraId="2E4A00CE" w14:textId="12BF3B49" w:rsidR="00CD3CB9" w:rsidRDefault="00CD3CB9" w:rsidP="00A42C7B">
      <w:pPr>
        <w:widowControl w:val="0"/>
        <w:numPr>
          <w:ilvl w:val="0"/>
          <w:numId w:val="4"/>
        </w:numPr>
        <w:autoSpaceDE w:val="0"/>
        <w:autoSpaceDN w:val="0"/>
        <w:adjustRightInd w:val="0"/>
        <w:jc w:val="both"/>
        <w:outlineLvl w:val="0"/>
        <w:rPr>
          <w:rFonts w:ascii="Arial" w:hAnsi="Arial" w:cs="Arial"/>
          <w:color w:val="000000"/>
        </w:rPr>
      </w:pPr>
      <w:r>
        <w:rPr>
          <w:rFonts w:ascii="Arial" w:hAnsi="Arial" w:cs="Arial"/>
          <w:color w:val="000000"/>
        </w:rPr>
        <w:t xml:space="preserve">Actions et parts d'autres </w:t>
      </w:r>
      <w:r w:rsidR="00182323">
        <w:rPr>
          <w:rFonts w:ascii="Arial" w:hAnsi="Arial" w:cs="Arial"/>
          <w:color w:val="000000"/>
        </w:rPr>
        <w:t>OPC</w:t>
      </w:r>
      <w:r w:rsidR="00470950">
        <w:rPr>
          <w:rFonts w:ascii="Arial" w:hAnsi="Arial" w:cs="Arial"/>
          <w:color w:val="000000"/>
        </w:rPr>
        <w:t>VM</w:t>
      </w:r>
      <w:r>
        <w:rPr>
          <w:rFonts w:ascii="Arial" w:hAnsi="Arial" w:cs="Arial"/>
          <w:color w:val="000000"/>
        </w:rPr>
        <w:t xml:space="preserve"> </w:t>
      </w:r>
      <w:r w:rsidR="00CB3F29">
        <w:rPr>
          <w:rFonts w:ascii="Arial" w:hAnsi="Arial" w:cs="Arial"/>
          <w:color w:val="000000"/>
        </w:rPr>
        <w:t>et/ou de FIA</w:t>
      </w:r>
    </w:p>
    <w:p w14:paraId="680DACD6" w14:textId="2282AC2E" w:rsidR="00CD3CB9" w:rsidRDefault="00CD3CB9" w:rsidP="00CD3CB9">
      <w:pPr>
        <w:widowControl w:val="0"/>
        <w:autoSpaceDE w:val="0"/>
        <w:autoSpaceDN w:val="0"/>
        <w:adjustRightInd w:val="0"/>
        <w:jc w:val="both"/>
        <w:rPr>
          <w:rFonts w:ascii="Arial" w:hAnsi="Arial" w:cs="Arial"/>
          <w:color w:val="000000"/>
        </w:rPr>
      </w:pPr>
      <w:r>
        <w:rPr>
          <w:rFonts w:ascii="Arial" w:hAnsi="Arial" w:cs="Arial"/>
          <w:color w:val="000000"/>
        </w:rPr>
        <w:t xml:space="preserve">Les actions ou parts </w:t>
      </w:r>
      <w:r w:rsidR="00CB3F29">
        <w:rPr>
          <w:rFonts w:ascii="Arial" w:hAnsi="Arial" w:cs="Arial"/>
          <w:color w:val="000000"/>
        </w:rPr>
        <w:t>d’OPC</w:t>
      </w:r>
      <w:r w:rsidR="00470950">
        <w:rPr>
          <w:rFonts w:ascii="Arial" w:hAnsi="Arial" w:cs="Arial"/>
          <w:color w:val="000000"/>
        </w:rPr>
        <w:t>VM</w:t>
      </w:r>
      <w:r>
        <w:rPr>
          <w:rFonts w:ascii="Arial" w:hAnsi="Arial" w:cs="Arial"/>
          <w:color w:val="000000"/>
        </w:rPr>
        <w:t xml:space="preserve"> sont évalués sur la base </w:t>
      </w:r>
      <w:r w:rsidR="00CB3F29">
        <w:rPr>
          <w:rFonts w:ascii="Arial" w:hAnsi="Arial" w:cs="Arial"/>
          <w:color w:val="000000"/>
        </w:rPr>
        <w:t>de la dernière valeur liquidative connue</w:t>
      </w:r>
      <w:r>
        <w:rPr>
          <w:rFonts w:ascii="Arial" w:hAnsi="Arial" w:cs="Arial"/>
          <w:color w:val="000000"/>
        </w:rPr>
        <w:t>.</w:t>
      </w:r>
    </w:p>
    <w:p w14:paraId="6FAC6AF3" w14:textId="77777777" w:rsidR="00CD3CB9" w:rsidRDefault="00CD3CB9" w:rsidP="00CD3CB9">
      <w:pPr>
        <w:widowControl w:val="0"/>
        <w:autoSpaceDE w:val="0"/>
        <w:autoSpaceDN w:val="0"/>
        <w:adjustRightInd w:val="0"/>
        <w:jc w:val="both"/>
        <w:rPr>
          <w:rFonts w:ascii="Arial" w:hAnsi="Arial" w:cs="Arial"/>
          <w:color w:val="000000"/>
        </w:rPr>
      </w:pPr>
    </w:p>
    <w:p w14:paraId="448FEAFB" w14:textId="77777777" w:rsidR="00CD3CB9" w:rsidRDefault="00CD3CB9" w:rsidP="00A42C7B">
      <w:pPr>
        <w:widowControl w:val="0"/>
        <w:numPr>
          <w:ilvl w:val="0"/>
          <w:numId w:val="4"/>
        </w:numPr>
        <w:autoSpaceDE w:val="0"/>
        <w:autoSpaceDN w:val="0"/>
        <w:adjustRightInd w:val="0"/>
        <w:jc w:val="both"/>
        <w:outlineLvl w:val="0"/>
        <w:rPr>
          <w:rFonts w:ascii="Arial" w:hAnsi="Arial" w:cs="Arial"/>
          <w:color w:val="000000"/>
        </w:rPr>
      </w:pPr>
      <w:r>
        <w:rPr>
          <w:rFonts w:ascii="Arial" w:hAnsi="Arial" w:cs="Arial"/>
          <w:color w:val="000000"/>
        </w:rPr>
        <w:t>Instruments financiers à terme et dérivés</w:t>
      </w:r>
    </w:p>
    <w:p w14:paraId="60367F04" w14:textId="77777777" w:rsidR="00CD3CB9" w:rsidRDefault="00CD3CB9" w:rsidP="00CD3CB9">
      <w:pPr>
        <w:widowControl w:val="0"/>
        <w:autoSpaceDE w:val="0"/>
        <w:autoSpaceDN w:val="0"/>
        <w:adjustRightInd w:val="0"/>
        <w:jc w:val="both"/>
        <w:rPr>
          <w:rFonts w:ascii="Arial" w:hAnsi="Arial" w:cs="Arial"/>
          <w:color w:val="000000"/>
        </w:rPr>
      </w:pPr>
      <w:r>
        <w:rPr>
          <w:rFonts w:ascii="Arial" w:hAnsi="Arial" w:cs="Arial"/>
          <w:color w:val="000000"/>
        </w:rPr>
        <w:t>Les contrats à terme fermes sont valorisés au cours de compensation du jour.</w:t>
      </w:r>
    </w:p>
    <w:p w14:paraId="25B3A282" w14:textId="77777777" w:rsidR="00CD3CB9" w:rsidRDefault="00CD3CB9" w:rsidP="00CD3CB9">
      <w:pPr>
        <w:widowControl w:val="0"/>
        <w:autoSpaceDE w:val="0"/>
        <w:autoSpaceDN w:val="0"/>
        <w:adjustRightInd w:val="0"/>
        <w:jc w:val="both"/>
        <w:rPr>
          <w:rFonts w:ascii="Arial" w:hAnsi="Arial" w:cs="Arial"/>
          <w:color w:val="000000"/>
        </w:rPr>
      </w:pPr>
      <w:r>
        <w:rPr>
          <w:rFonts w:ascii="Arial" w:hAnsi="Arial" w:cs="Arial"/>
          <w:color w:val="000000"/>
        </w:rPr>
        <w:t>Les contrats à terme conditionnels sont valorisés au cours de compensation du jour.</w:t>
      </w:r>
    </w:p>
    <w:p w14:paraId="776E17D6" w14:textId="77777777" w:rsidR="00CD3CB9" w:rsidRDefault="00CD3CB9" w:rsidP="00CD3CB9">
      <w:pPr>
        <w:widowControl w:val="0"/>
        <w:autoSpaceDE w:val="0"/>
        <w:autoSpaceDN w:val="0"/>
        <w:adjustRightInd w:val="0"/>
        <w:jc w:val="both"/>
        <w:rPr>
          <w:rFonts w:ascii="Arial" w:hAnsi="Arial" w:cs="Arial"/>
          <w:color w:val="000000"/>
        </w:rPr>
      </w:pPr>
    </w:p>
    <w:p w14:paraId="559558F0" w14:textId="77777777" w:rsidR="00CD3CB9" w:rsidRDefault="00CD3CB9" w:rsidP="00A42C7B">
      <w:pPr>
        <w:widowControl w:val="0"/>
        <w:numPr>
          <w:ilvl w:val="0"/>
          <w:numId w:val="4"/>
        </w:numPr>
        <w:autoSpaceDE w:val="0"/>
        <w:autoSpaceDN w:val="0"/>
        <w:adjustRightInd w:val="0"/>
        <w:jc w:val="both"/>
        <w:outlineLvl w:val="0"/>
        <w:rPr>
          <w:rFonts w:ascii="Arial" w:hAnsi="Arial" w:cs="Arial"/>
          <w:color w:val="000000"/>
        </w:rPr>
      </w:pPr>
      <w:r>
        <w:rPr>
          <w:rFonts w:ascii="Arial" w:hAnsi="Arial" w:cs="Arial"/>
          <w:color w:val="000000"/>
        </w:rPr>
        <w:t>Devises</w:t>
      </w:r>
    </w:p>
    <w:p w14:paraId="5D81D41D" w14:textId="77777777" w:rsidR="00CD3CB9" w:rsidRDefault="00CD3CB9" w:rsidP="00CD3CB9">
      <w:pPr>
        <w:widowControl w:val="0"/>
        <w:autoSpaceDE w:val="0"/>
        <w:autoSpaceDN w:val="0"/>
        <w:adjustRightInd w:val="0"/>
        <w:jc w:val="both"/>
        <w:rPr>
          <w:rFonts w:ascii="Arial" w:hAnsi="Arial" w:cs="Arial"/>
          <w:color w:val="000000"/>
        </w:rPr>
      </w:pPr>
      <w:r>
        <w:rPr>
          <w:rFonts w:ascii="Arial" w:hAnsi="Arial" w:cs="Arial"/>
          <w:color w:val="000000"/>
        </w:rPr>
        <w:t>Les actifs et passifs libellés dans une devise différente de la devise de référence de la comptabilité sont évalués au cours de change du jour.</w:t>
      </w:r>
    </w:p>
    <w:p w14:paraId="58B35013" w14:textId="77777777" w:rsidR="003E6E06" w:rsidRDefault="003E6E06" w:rsidP="003E6E06">
      <w:pPr>
        <w:widowControl w:val="0"/>
        <w:autoSpaceDE w:val="0"/>
        <w:autoSpaceDN w:val="0"/>
        <w:adjustRightInd w:val="0"/>
        <w:jc w:val="both"/>
        <w:rPr>
          <w:rFonts w:ascii="Arial" w:hAnsi="Arial" w:cs="Arial"/>
          <w:color w:val="000000"/>
        </w:rPr>
      </w:pPr>
    </w:p>
    <w:p w14:paraId="7213C62F" w14:textId="77777777" w:rsidR="00CD3CB9" w:rsidRDefault="00CD3CB9" w:rsidP="003074C4">
      <w:pPr>
        <w:widowControl w:val="0"/>
        <w:autoSpaceDE w:val="0"/>
        <w:autoSpaceDN w:val="0"/>
        <w:adjustRightInd w:val="0"/>
        <w:jc w:val="both"/>
        <w:rPr>
          <w:rFonts w:ascii="Arial" w:hAnsi="Arial" w:cs="Arial"/>
          <w:color w:val="000000"/>
        </w:rPr>
      </w:pPr>
      <w:r>
        <w:rPr>
          <w:rFonts w:ascii="Arial" w:hAnsi="Arial" w:cs="Arial"/>
          <w:color w:val="000000"/>
        </w:rPr>
        <w:t>Les instruments financiers dont le cours n'a pas été constaté le jour de l'évaluation ou dont le cours a été corrigé sont évalués à leur valeur probable de négociation sous la responsabilité de la société de gestion.</w:t>
      </w:r>
    </w:p>
    <w:p w14:paraId="5087C106" w14:textId="77777777" w:rsidR="00CD3CB9" w:rsidRDefault="00CD3CB9" w:rsidP="00CD3CB9">
      <w:pPr>
        <w:widowControl w:val="0"/>
        <w:autoSpaceDE w:val="0"/>
        <w:autoSpaceDN w:val="0"/>
        <w:adjustRightInd w:val="0"/>
        <w:jc w:val="both"/>
        <w:rPr>
          <w:rFonts w:ascii="Arial" w:hAnsi="Arial" w:cs="Arial"/>
          <w:color w:val="000000"/>
        </w:rPr>
      </w:pPr>
    </w:p>
    <w:p w14:paraId="0304E2B8" w14:textId="77777777" w:rsidR="00CD3CB9" w:rsidRDefault="00CD3CB9" w:rsidP="00CD3CB9">
      <w:pPr>
        <w:widowControl w:val="0"/>
        <w:autoSpaceDE w:val="0"/>
        <w:autoSpaceDN w:val="0"/>
        <w:adjustRightInd w:val="0"/>
        <w:jc w:val="both"/>
        <w:outlineLvl w:val="0"/>
        <w:rPr>
          <w:rFonts w:ascii="Arial" w:hAnsi="Arial" w:cs="Arial"/>
          <w:color w:val="000000"/>
        </w:rPr>
      </w:pPr>
      <w:r>
        <w:rPr>
          <w:rFonts w:ascii="Arial" w:hAnsi="Arial" w:cs="Arial"/>
          <w:color w:val="000000"/>
          <w:u w:val="single"/>
        </w:rPr>
        <w:t>Instruments financiers et instruments financiers à terme non négociés sur un marché réglementé</w:t>
      </w:r>
    </w:p>
    <w:p w14:paraId="6D7A50A8" w14:textId="77777777" w:rsidR="00CD3CB9" w:rsidRDefault="00CD3CB9" w:rsidP="00CD3CB9">
      <w:pPr>
        <w:widowControl w:val="0"/>
        <w:autoSpaceDE w:val="0"/>
        <w:autoSpaceDN w:val="0"/>
        <w:adjustRightInd w:val="0"/>
        <w:jc w:val="both"/>
        <w:rPr>
          <w:rFonts w:ascii="Arial" w:hAnsi="Arial" w:cs="Arial"/>
          <w:color w:val="000000"/>
        </w:rPr>
      </w:pPr>
    </w:p>
    <w:p w14:paraId="0875367F" w14:textId="77777777" w:rsidR="00CD3CB9" w:rsidRDefault="00CD3CB9" w:rsidP="00A42C7B">
      <w:pPr>
        <w:widowControl w:val="0"/>
        <w:numPr>
          <w:ilvl w:val="0"/>
          <w:numId w:val="4"/>
        </w:numPr>
        <w:autoSpaceDE w:val="0"/>
        <w:autoSpaceDN w:val="0"/>
        <w:adjustRightInd w:val="0"/>
        <w:jc w:val="both"/>
        <w:outlineLvl w:val="0"/>
        <w:rPr>
          <w:rFonts w:ascii="Arial" w:hAnsi="Arial" w:cs="Arial"/>
          <w:color w:val="000000"/>
        </w:rPr>
      </w:pPr>
      <w:r>
        <w:rPr>
          <w:rFonts w:ascii="Arial" w:hAnsi="Arial" w:cs="Arial"/>
          <w:color w:val="000000"/>
        </w:rPr>
        <w:t>Actions et valeurs assimilés</w:t>
      </w:r>
    </w:p>
    <w:p w14:paraId="13B85B1D" w14:textId="77777777" w:rsidR="00CD3CB9" w:rsidRDefault="00CD3CB9" w:rsidP="00CD3CB9">
      <w:pPr>
        <w:widowControl w:val="0"/>
        <w:autoSpaceDE w:val="0"/>
        <w:autoSpaceDN w:val="0"/>
        <w:adjustRightInd w:val="0"/>
        <w:jc w:val="both"/>
        <w:rPr>
          <w:rFonts w:ascii="Arial" w:hAnsi="Arial" w:cs="Arial"/>
          <w:color w:val="000000"/>
        </w:rPr>
      </w:pPr>
      <w:r>
        <w:rPr>
          <w:rFonts w:ascii="Arial" w:hAnsi="Arial" w:cs="Arial"/>
          <w:color w:val="000000"/>
        </w:rPr>
        <w:t>Les actions et valeurs assimilées sont évaluées à leur valeur actuelle.</w:t>
      </w:r>
    </w:p>
    <w:p w14:paraId="228C2B1F" w14:textId="77777777" w:rsidR="003E6E06" w:rsidRDefault="003E6E06" w:rsidP="00CD3CB9">
      <w:pPr>
        <w:widowControl w:val="0"/>
        <w:autoSpaceDE w:val="0"/>
        <w:autoSpaceDN w:val="0"/>
        <w:adjustRightInd w:val="0"/>
        <w:jc w:val="both"/>
        <w:rPr>
          <w:rFonts w:ascii="Arial" w:hAnsi="Arial" w:cs="Arial"/>
          <w:color w:val="000000"/>
        </w:rPr>
      </w:pPr>
    </w:p>
    <w:p w14:paraId="765F17F4" w14:textId="7801181C" w:rsidR="003E6E06" w:rsidRDefault="00CD3CB9" w:rsidP="00A42C7B">
      <w:pPr>
        <w:widowControl w:val="0"/>
        <w:numPr>
          <w:ilvl w:val="0"/>
          <w:numId w:val="4"/>
        </w:numPr>
        <w:autoSpaceDE w:val="0"/>
        <w:autoSpaceDN w:val="0"/>
        <w:adjustRightInd w:val="0"/>
        <w:jc w:val="both"/>
        <w:outlineLvl w:val="0"/>
        <w:rPr>
          <w:rFonts w:ascii="Arial" w:hAnsi="Arial" w:cs="Arial"/>
          <w:color w:val="000000"/>
        </w:rPr>
      </w:pPr>
      <w:r>
        <w:rPr>
          <w:rFonts w:ascii="Arial" w:hAnsi="Arial" w:cs="Arial"/>
          <w:color w:val="000000"/>
        </w:rPr>
        <w:t xml:space="preserve">Actions et parts d'autres </w:t>
      </w:r>
      <w:r w:rsidR="00182323">
        <w:rPr>
          <w:rFonts w:ascii="Arial" w:hAnsi="Arial" w:cs="Arial"/>
          <w:color w:val="000000"/>
        </w:rPr>
        <w:t>OPC</w:t>
      </w:r>
      <w:r w:rsidR="00470950">
        <w:rPr>
          <w:rFonts w:ascii="Arial" w:hAnsi="Arial" w:cs="Arial"/>
          <w:color w:val="000000"/>
        </w:rPr>
        <w:t>VM</w:t>
      </w:r>
      <w:r>
        <w:rPr>
          <w:rFonts w:ascii="Arial" w:hAnsi="Arial" w:cs="Arial"/>
          <w:color w:val="000000"/>
        </w:rPr>
        <w:t xml:space="preserve"> </w:t>
      </w:r>
      <w:r w:rsidR="00CB3F29">
        <w:rPr>
          <w:rFonts w:ascii="Arial" w:hAnsi="Arial" w:cs="Arial"/>
          <w:color w:val="000000"/>
        </w:rPr>
        <w:t>et/ou FIA</w:t>
      </w:r>
    </w:p>
    <w:p w14:paraId="3926E7B9" w14:textId="77777777" w:rsidR="00CD3CB9" w:rsidRDefault="00CD3CB9" w:rsidP="00A42C7B">
      <w:pPr>
        <w:widowControl w:val="0"/>
        <w:autoSpaceDE w:val="0"/>
        <w:autoSpaceDN w:val="0"/>
        <w:adjustRightInd w:val="0"/>
        <w:jc w:val="both"/>
        <w:outlineLvl w:val="0"/>
        <w:rPr>
          <w:rFonts w:ascii="Arial" w:hAnsi="Arial" w:cs="Arial"/>
          <w:color w:val="000000"/>
        </w:rPr>
      </w:pPr>
      <w:r w:rsidRPr="003E6E06">
        <w:rPr>
          <w:rFonts w:ascii="Arial" w:hAnsi="Arial" w:cs="Arial"/>
          <w:color w:val="000000"/>
        </w:rPr>
        <w:t xml:space="preserve">Les actions ou parts </w:t>
      </w:r>
      <w:r w:rsidR="00CB3F29">
        <w:rPr>
          <w:rFonts w:ascii="Arial" w:hAnsi="Arial" w:cs="Arial"/>
          <w:color w:val="000000"/>
        </w:rPr>
        <w:t>d’</w:t>
      </w:r>
      <w:r w:rsidRPr="003E6E06">
        <w:rPr>
          <w:rFonts w:ascii="Arial" w:hAnsi="Arial" w:cs="Arial"/>
          <w:color w:val="000000"/>
        </w:rPr>
        <w:t>OPC sont évalués à la dernière valeur liquidative connue.</w:t>
      </w:r>
    </w:p>
    <w:p w14:paraId="6E89717B" w14:textId="77777777" w:rsidR="00755960" w:rsidRDefault="00755960" w:rsidP="00A42C7B">
      <w:pPr>
        <w:widowControl w:val="0"/>
        <w:autoSpaceDE w:val="0"/>
        <w:autoSpaceDN w:val="0"/>
        <w:adjustRightInd w:val="0"/>
        <w:jc w:val="both"/>
        <w:outlineLvl w:val="0"/>
        <w:rPr>
          <w:rFonts w:ascii="Arial" w:hAnsi="Arial" w:cs="Arial"/>
          <w:color w:val="000000"/>
        </w:rPr>
      </w:pPr>
    </w:p>
    <w:p w14:paraId="29D35BAB" w14:textId="77777777" w:rsidR="00CD3CB9" w:rsidRDefault="00CD3CB9" w:rsidP="00A42C7B">
      <w:pPr>
        <w:widowControl w:val="0"/>
        <w:numPr>
          <w:ilvl w:val="0"/>
          <w:numId w:val="4"/>
        </w:numPr>
        <w:autoSpaceDE w:val="0"/>
        <w:autoSpaceDN w:val="0"/>
        <w:adjustRightInd w:val="0"/>
        <w:jc w:val="both"/>
        <w:outlineLvl w:val="0"/>
        <w:rPr>
          <w:rFonts w:ascii="Arial" w:hAnsi="Arial" w:cs="Arial"/>
          <w:color w:val="000000"/>
        </w:rPr>
      </w:pPr>
      <w:r>
        <w:rPr>
          <w:rFonts w:ascii="Arial" w:hAnsi="Arial" w:cs="Arial"/>
          <w:color w:val="000000"/>
        </w:rPr>
        <w:t>Dépôts</w:t>
      </w:r>
    </w:p>
    <w:p w14:paraId="2C707CD3" w14:textId="77777777" w:rsidR="00CD3CB9" w:rsidRDefault="00CD3CB9" w:rsidP="00CD3CB9">
      <w:pPr>
        <w:widowControl w:val="0"/>
        <w:autoSpaceDE w:val="0"/>
        <w:autoSpaceDN w:val="0"/>
        <w:adjustRightInd w:val="0"/>
        <w:jc w:val="both"/>
        <w:rPr>
          <w:rFonts w:ascii="Arial" w:hAnsi="Arial" w:cs="Arial"/>
          <w:color w:val="000000"/>
        </w:rPr>
      </w:pPr>
      <w:r>
        <w:rPr>
          <w:rFonts w:ascii="Arial" w:hAnsi="Arial" w:cs="Arial"/>
          <w:color w:val="000000"/>
        </w:rPr>
        <w:t>Les dépôts à terme sont évalués à la valeur contractuelle, déterminée en fonction des conditions fixées au contrat. En application du principe de prudence, la valorisation résultant de cette méthode spécifique est corrigée du risque de défaillance de la contrepartie.</w:t>
      </w:r>
    </w:p>
    <w:p w14:paraId="72716BFD" w14:textId="77777777" w:rsidR="00CD3CB9" w:rsidRDefault="00CD3CB9" w:rsidP="00CD3CB9">
      <w:pPr>
        <w:widowControl w:val="0"/>
        <w:autoSpaceDE w:val="0"/>
        <w:autoSpaceDN w:val="0"/>
        <w:adjustRightInd w:val="0"/>
        <w:jc w:val="both"/>
        <w:rPr>
          <w:rFonts w:ascii="Arial" w:hAnsi="Arial" w:cs="Arial"/>
          <w:color w:val="000000"/>
        </w:rPr>
      </w:pPr>
    </w:p>
    <w:p w14:paraId="0448B1BD" w14:textId="77777777" w:rsidR="00CD3CB9" w:rsidRDefault="00CD3CB9" w:rsidP="00A42C7B">
      <w:pPr>
        <w:widowControl w:val="0"/>
        <w:numPr>
          <w:ilvl w:val="0"/>
          <w:numId w:val="4"/>
        </w:numPr>
        <w:autoSpaceDE w:val="0"/>
        <w:autoSpaceDN w:val="0"/>
        <w:adjustRightInd w:val="0"/>
        <w:jc w:val="both"/>
        <w:outlineLvl w:val="0"/>
        <w:rPr>
          <w:rFonts w:ascii="Arial" w:hAnsi="Arial" w:cs="Arial"/>
          <w:color w:val="000000"/>
        </w:rPr>
      </w:pPr>
      <w:r>
        <w:rPr>
          <w:rFonts w:ascii="Arial" w:hAnsi="Arial" w:cs="Arial"/>
          <w:color w:val="000000"/>
        </w:rPr>
        <w:t>Emprunts d'espèces</w:t>
      </w:r>
    </w:p>
    <w:p w14:paraId="73D757A1" w14:textId="1A7B716E" w:rsidR="00CD3CB9" w:rsidRDefault="00CD3CB9" w:rsidP="00CD3CB9">
      <w:pPr>
        <w:widowControl w:val="0"/>
        <w:autoSpaceDE w:val="0"/>
        <w:autoSpaceDN w:val="0"/>
        <w:adjustRightInd w:val="0"/>
        <w:jc w:val="both"/>
        <w:rPr>
          <w:rFonts w:ascii="Arial" w:hAnsi="Arial" w:cs="Arial"/>
          <w:color w:val="000000"/>
        </w:rPr>
      </w:pPr>
      <w:r>
        <w:rPr>
          <w:rFonts w:ascii="Arial" w:hAnsi="Arial" w:cs="Arial"/>
          <w:color w:val="000000"/>
        </w:rPr>
        <w:t>Les emprunts sont évalués à la valeur contractuelle, déterminée en fonction des conditions fixées au contrat.</w:t>
      </w:r>
    </w:p>
    <w:p w14:paraId="50E37BF1" w14:textId="77777777" w:rsidR="005D7D7B" w:rsidRDefault="005D7D7B" w:rsidP="00CD3CB9">
      <w:pPr>
        <w:widowControl w:val="0"/>
        <w:autoSpaceDE w:val="0"/>
        <w:autoSpaceDN w:val="0"/>
        <w:adjustRightInd w:val="0"/>
        <w:jc w:val="both"/>
        <w:rPr>
          <w:rFonts w:ascii="Arial" w:hAnsi="Arial" w:cs="Arial"/>
          <w:color w:val="000000"/>
        </w:rPr>
      </w:pPr>
    </w:p>
    <w:p w14:paraId="4216BF31" w14:textId="77777777" w:rsidR="00CD3CB9" w:rsidRDefault="00CD3CB9" w:rsidP="00A42C7B">
      <w:pPr>
        <w:widowControl w:val="0"/>
        <w:numPr>
          <w:ilvl w:val="0"/>
          <w:numId w:val="4"/>
        </w:numPr>
        <w:autoSpaceDE w:val="0"/>
        <w:autoSpaceDN w:val="0"/>
        <w:adjustRightInd w:val="0"/>
        <w:jc w:val="both"/>
        <w:outlineLvl w:val="0"/>
        <w:rPr>
          <w:rFonts w:ascii="Arial" w:hAnsi="Arial" w:cs="Arial"/>
          <w:color w:val="000000"/>
        </w:rPr>
      </w:pPr>
      <w:r>
        <w:rPr>
          <w:rFonts w:ascii="Arial" w:hAnsi="Arial" w:cs="Arial"/>
          <w:color w:val="000000"/>
        </w:rPr>
        <w:t>Devises</w:t>
      </w:r>
    </w:p>
    <w:p w14:paraId="1EB3F908" w14:textId="406E2057" w:rsidR="00C22883" w:rsidRDefault="00CD3CB9" w:rsidP="001B74FE">
      <w:pPr>
        <w:widowControl w:val="0"/>
        <w:autoSpaceDE w:val="0"/>
        <w:autoSpaceDN w:val="0"/>
        <w:adjustRightInd w:val="0"/>
        <w:jc w:val="both"/>
        <w:rPr>
          <w:rFonts w:ascii="Arial" w:hAnsi="Arial" w:cs="Arial"/>
          <w:color w:val="000000"/>
        </w:rPr>
      </w:pPr>
      <w:r>
        <w:rPr>
          <w:rFonts w:ascii="Arial" w:hAnsi="Arial" w:cs="Arial"/>
          <w:color w:val="000000"/>
        </w:rPr>
        <w:t>Les actifs et passifs libellés dans une devise différente de la devise de référence de la comptabilité sont évalués au cours de change du jour.</w:t>
      </w:r>
    </w:p>
    <w:p w14:paraId="7965577C" w14:textId="77777777" w:rsidR="00C22883" w:rsidRDefault="00C22883" w:rsidP="00CD3CB9">
      <w:pPr>
        <w:widowControl w:val="0"/>
        <w:autoSpaceDE w:val="0"/>
        <w:autoSpaceDN w:val="0"/>
        <w:adjustRightInd w:val="0"/>
        <w:jc w:val="both"/>
        <w:outlineLvl w:val="0"/>
        <w:rPr>
          <w:rFonts w:ascii="Arial" w:hAnsi="Arial" w:cs="Arial"/>
          <w:color w:val="000000"/>
        </w:rPr>
      </w:pPr>
    </w:p>
    <w:p w14:paraId="223AD97A" w14:textId="77777777" w:rsidR="00CD3CB9" w:rsidRPr="00A42C7B" w:rsidRDefault="00CD3CB9" w:rsidP="00CD3CB9">
      <w:pPr>
        <w:widowControl w:val="0"/>
        <w:autoSpaceDE w:val="0"/>
        <w:autoSpaceDN w:val="0"/>
        <w:adjustRightInd w:val="0"/>
        <w:jc w:val="both"/>
        <w:outlineLvl w:val="0"/>
        <w:rPr>
          <w:rFonts w:ascii="Arial" w:hAnsi="Arial" w:cs="Arial"/>
          <w:b/>
          <w:color w:val="000000"/>
          <w:u w:val="single"/>
        </w:rPr>
      </w:pPr>
      <w:r w:rsidRPr="00A42C7B">
        <w:rPr>
          <w:rFonts w:ascii="Arial" w:hAnsi="Arial" w:cs="Arial"/>
          <w:b/>
          <w:color w:val="000000"/>
          <w:u w:val="single"/>
        </w:rPr>
        <w:t>Nature des instruments</w:t>
      </w:r>
    </w:p>
    <w:p w14:paraId="46B5F19D" w14:textId="77777777" w:rsidR="00CD3CB9" w:rsidRDefault="00CD3CB9" w:rsidP="00CD3CB9">
      <w:pPr>
        <w:widowControl w:val="0"/>
        <w:autoSpaceDE w:val="0"/>
        <w:autoSpaceDN w:val="0"/>
        <w:adjustRightInd w:val="0"/>
        <w:jc w:val="both"/>
        <w:rPr>
          <w:rFonts w:ascii="Arial" w:hAnsi="Arial" w:cs="Arial"/>
          <w:color w:val="000000"/>
        </w:rPr>
      </w:pPr>
    </w:p>
    <w:p w14:paraId="4D02FB23" w14:textId="77777777" w:rsidR="00CD3CB9" w:rsidRDefault="00CD3CB9" w:rsidP="00CD3CB9">
      <w:pPr>
        <w:widowControl w:val="0"/>
        <w:autoSpaceDE w:val="0"/>
        <w:autoSpaceDN w:val="0"/>
        <w:adjustRightInd w:val="0"/>
        <w:jc w:val="both"/>
        <w:outlineLvl w:val="0"/>
        <w:rPr>
          <w:rFonts w:ascii="Arial" w:hAnsi="Arial" w:cs="Arial"/>
          <w:color w:val="000000"/>
        </w:rPr>
      </w:pPr>
      <w:r>
        <w:rPr>
          <w:rFonts w:ascii="Arial" w:hAnsi="Arial" w:cs="Arial"/>
          <w:color w:val="000000"/>
          <w:u w:val="single"/>
        </w:rPr>
        <w:t>Instruments financiers et instruments financiers à terme négociés sur un marché réglementé</w:t>
      </w:r>
    </w:p>
    <w:p w14:paraId="06694529" w14:textId="77777777" w:rsidR="00CD3CB9" w:rsidRDefault="00CD3CB9" w:rsidP="00CD3CB9">
      <w:pPr>
        <w:widowControl w:val="0"/>
        <w:autoSpaceDE w:val="0"/>
        <w:autoSpaceDN w:val="0"/>
        <w:adjustRightInd w:val="0"/>
        <w:jc w:val="both"/>
        <w:rPr>
          <w:rFonts w:ascii="Arial" w:hAnsi="Arial" w:cs="Arial"/>
          <w:color w:val="000000"/>
        </w:rPr>
      </w:pPr>
    </w:p>
    <w:p w14:paraId="0F8EE866" w14:textId="624A6C72" w:rsidR="00CD3CB9" w:rsidRDefault="00CD3CB9" w:rsidP="005D7D7B">
      <w:pPr>
        <w:widowControl w:val="0"/>
        <w:numPr>
          <w:ilvl w:val="0"/>
          <w:numId w:val="18"/>
        </w:numPr>
        <w:autoSpaceDE w:val="0"/>
        <w:autoSpaceDN w:val="0"/>
        <w:adjustRightInd w:val="0"/>
        <w:jc w:val="both"/>
        <w:outlineLvl w:val="0"/>
        <w:rPr>
          <w:rFonts w:ascii="Arial" w:hAnsi="Arial" w:cs="Arial"/>
          <w:color w:val="000000"/>
        </w:rPr>
      </w:pPr>
      <w:r>
        <w:rPr>
          <w:rFonts w:ascii="Arial" w:hAnsi="Arial" w:cs="Arial"/>
          <w:color w:val="000000"/>
        </w:rPr>
        <w:t>Actions et valeurs assimilés</w:t>
      </w:r>
    </w:p>
    <w:p w14:paraId="5C2F416E" w14:textId="77777777" w:rsidR="00D60F2D" w:rsidRDefault="00D60F2D" w:rsidP="007353F4">
      <w:pPr>
        <w:widowControl w:val="0"/>
        <w:autoSpaceDE w:val="0"/>
        <w:autoSpaceDN w:val="0"/>
        <w:adjustRightInd w:val="0"/>
        <w:ind w:left="720"/>
        <w:jc w:val="both"/>
        <w:outlineLvl w:val="0"/>
        <w:rPr>
          <w:rFonts w:ascii="Arial" w:hAnsi="Arial" w:cs="Arial"/>
          <w:color w:val="000000"/>
        </w:rPr>
      </w:pPr>
    </w:p>
    <w:p w14:paraId="787654DD" w14:textId="77777777" w:rsidR="00CD3CB9" w:rsidRDefault="00CD3CB9" w:rsidP="00CD3CB9">
      <w:pPr>
        <w:widowControl w:val="0"/>
        <w:autoSpaceDE w:val="0"/>
        <w:autoSpaceDN w:val="0"/>
        <w:adjustRightInd w:val="0"/>
        <w:jc w:val="both"/>
        <w:rPr>
          <w:rFonts w:ascii="Arial" w:hAnsi="Arial" w:cs="Arial"/>
          <w:color w:val="000000"/>
        </w:rPr>
      </w:pPr>
    </w:p>
    <w:p w14:paraId="6EA28AE2" w14:textId="6FE50C79" w:rsidR="00CD3CB9" w:rsidRDefault="00CD3CB9" w:rsidP="005D7D7B">
      <w:pPr>
        <w:widowControl w:val="0"/>
        <w:numPr>
          <w:ilvl w:val="0"/>
          <w:numId w:val="18"/>
        </w:numPr>
        <w:autoSpaceDE w:val="0"/>
        <w:autoSpaceDN w:val="0"/>
        <w:adjustRightInd w:val="0"/>
        <w:jc w:val="both"/>
        <w:outlineLvl w:val="0"/>
        <w:rPr>
          <w:rFonts w:ascii="Arial" w:hAnsi="Arial" w:cs="Arial"/>
          <w:color w:val="000000"/>
        </w:rPr>
      </w:pPr>
      <w:r>
        <w:rPr>
          <w:rFonts w:ascii="Arial" w:hAnsi="Arial" w:cs="Arial"/>
          <w:color w:val="000000"/>
        </w:rPr>
        <w:t xml:space="preserve">Actions et parts </w:t>
      </w:r>
      <w:r w:rsidR="00CB3F29">
        <w:rPr>
          <w:rFonts w:ascii="Arial" w:hAnsi="Arial" w:cs="Arial"/>
          <w:color w:val="000000"/>
        </w:rPr>
        <w:t>d’</w:t>
      </w:r>
      <w:r w:rsidR="00182323">
        <w:rPr>
          <w:rFonts w:ascii="Arial" w:hAnsi="Arial" w:cs="Arial"/>
          <w:color w:val="000000"/>
        </w:rPr>
        <w:t>OPC</w:t>
      </w:r>
      <w:r w:rsidR="00470950">
        <w:rPr>
          <w:rFonts w:ascii="Arial" w:hAnsi="Arial" w:cs="Arial"/>
          <w:color w:val="000000"/>
        </w:rPr>
        <w:t>VM</w:t>
      </w:r>
      <w:r w:rsidR="00CB3F29">
        <w:rPr>
          <w:rFonts w:ascii="Arial" w:hAnsi="Arial" w:cs="Arial"/>
          <w:color w:val="000000"/>
        </w:rPr>
        <w:t xml:space="preserve"> et/ou FIA</w:t>
      </w:r>
    </w:p>
    <w:p w14:paraId="6CB6EFD1" w14:textId="77777777" w:rsidR="00CD3CB9" w:rsidRDefault="00CD3CB9" w:rsidP="00CD3CB9">
      <w:pPr>
        <w:widowControl w:val="0"/>
        <w:autoSpaceDE w:val="0"/>
        <w:autoSpaceDN w:val="0"/>
        <w:adjustRightInd w:val="0"/>
        <w:jc w:val="both"/>
        <w:rPr>
          <w:rFonts w:ascii="Arial" w:hAnsi="Arial" w:cs="Arial"/>
          <w:color w:val="000000"/>
        </w:rPr>
      </w:pPr>
    </w:p>
    <w:p w14:paraId="411B1E89" w14:textId="56222D3D" w:rsidR="00CD3CB9" w:rsidRDefault="00CD3CB9" w:rsidP="005D7D7B">
      <w:pPr>
        <w:widowControl w:val="0"/>
        <w:numPr>
          <w:ilvl w:val="0"/>
          <w:numId w:val="18"/>
        </w:numPr>
        <w:autoSpaceDE w:val="0"/>
        <w:autoSpaceDN w:val="0"/>
        <w:adjustRightInd w:val="0"/>
        <w:jc w:val="both"/>
        <w:outlineLvl w:val="0"/>
        <w:rPr>
          <w:rFonts w:ascii="Arial" w:hAnsi="Arial" w:cs="Arial"/>
          <w:color w:val="000000"/>
        </w:rPr>
      </w:pPr>
      <w:r>
        <w:rPr>
          <w:rFonts w:ascii="Arial" w:hAnsi="Arial" w:cs="Arial"/>
          <w:color w:val="000000"/>
        </w:rPr>
        <w:t>Instruments financiers à terme et dérivés</w:t>
      </w:r>
    </w:p>
    <w:p w14:paraId="3A626624" w14:textId="77777777" w:rsidR="00D60F2D" w:rsidRDefault="00D60F2D" w:rsidP="007353F4">
      <w:pPr>
        <w:pStyle w:val="Paragraphedeliste"/>
        <w:rPr>
          <w:rFonts w:ascii="Arial" w:hAnsi="Arial" w:cs="Arial"/>
          <w:color w:val="000000"/>
        </w:rPr>
      </w:pPr>
    </w:p>
    <w:p w14:paraId="782E62FC" w14:textId="0ECC5661" w:rsidR="00D60F2D" w:rsidRDefault="00D60F2D" w:rsidP="005D7D7B">
      <w:pPr>
        <w:widowControl w:val="0"/>
        <w:numPr>
          <w:ilvl w:val="0"/>
          <w:numId w:val="18"/>
        </w:numPr>
        <w:autoSpaceDE w:val="0"/>
        <w:autoSpaceDN w:val="0"/>
        <w:adjustRightInd w:val="0"/>
        <w:jc w:val="both"/>
        <w:outlineLvl w:val="0"/>
        <w:rPr>
          <w:rFonts w:ascii="Arial" w:hAnsi="Arial" w:cs="Arial"/>
          <w:color w:val="000000"/>
        </w:rPr>
      </w:pPr>
      <w:r>
        <w:rPr>
          <w:rFonts w:ascii="Arial" w:hAnsi="Arial" w:cs="Arial"/>
          <w:color w:val="000000"/>
        </w:rPr>
        <w:t>Obligations</w:t>
      </w:r>
    </w:p>
    <w:p w14:paraId="486F401E" w14:textId="77777777" w:rsidR="003E6E06" w:rsidRDefault="003E6E06" w:rsidP="00CD3CB9">
      <w:pPr>
        <w:widowControl w:val="0"/>
        <w:autoSpaceDE w:val="0"/>
        <w:autoSpaceDN w:val="0"/>
        <w:adjustRightInd w:val="0"/>
        <w:jc w:val="both"/>
        <w:outlineLvl w:val="0"/>
        <w:rPr>
          <w:rFonts w:ascii="Arial" w:hAnsi="Arial" w:cs="Arial"/>
          <w:color w:val="000000"/>
        </w:rPr>
      </w:pPr>
    </w:p>
    <w:p w14:paraId="6EFB8A46" w14:textId="77777777" w:rsidR="003E6E06" w:rsidRDefault="003E6E06" w:rsidP="005D7D7B">
      <w:pPr>
        <w:widowControl w:val="0"/>
        <w:numPr>
          <w:ilvl w:val="0"/>
          <w:numId w:val="18"/>
        </w:numPr>
        <w:autoSpaceDE w:val="0"/>
        <w:autoSpaceDN w:val="0"/>
        <w:adjustRightInd w:val="0"/>
        <w:jc w:val="both"/>
        <w:outlineLvl w:val="0"/>
        <w:rPr>
          <w:rFonts w:ascii="Arial" w:hAnsi="Arial" w:cs="Arial"/>
          <w:color w:val="000000"/>
        </w:rPr>
      </w:pPr>
      <w:r>
        <w:rPr>
          <w:rFonts w:ascii="Arial" w:hAnsi="Arial" w:cs="Arial"/>
          <w:color w:val="000000"/>
        </w:rPr>
        <w:t>Devises</w:t>
      </w:r>
    </w:p>
    <w:p w14:paraId="42F4954B" w14:textId="77777777" w:rsidR="00CD3CB9" w:rsidRDefault="00CD3CB9" w:rsidP="00CD3CB9">
      <w:pPr>
        <w:widowControl w:val="0"/>
        <w:autoSpaceDE w:val="0"/>
        <w:autoSpaceDN w:val="0"/>
        <w:adjustRightInd w:val="0"/>
        <w:jc w:val="both"/>
        <w:rPr>
          <w:rFonts w:ascii="Arial" w:hAnsi="Arial" w:cs="Arial"/>
          <w:color w:val="000000"/>
        </w:rPr>
      </w:pPr>
    </w:p>
    <w:p w14:paraId="53AC4807" w14:textId="2E421B67" w:rsidR="00CD3CB9" w:rsidRDefault="00CD3CB9" w:rsidP="00CD3CB9">
      <w:pPr>
        <w:widowControl w:val="0"/>
        <w:autoSpaceDE w:val="0"/>
        <w:autoSpaceDN w:val="0"/>
        <w:adjustRightInd w:val="0"/>
        <w:jc w:val="both"/>
        <w:outlineLvl w:val="0"/>
        <w:rPr>
          <w:rFonts w:ascii="Arial" w:hAnsi="Arial" w:cs="Arial"/>
          <w:color w:val="000000"/>
        </w:rPr>
      </w:pPr>
      <w:r>
        <w:rPr>
          <w:rFonts w:ascii="Arial" w:hAnsi="Arial" w:cs="Arial"/>
          <w:color w:val="000000"/>
          <w:u w:val="single"/>
        </w:rPr>
        <w:t>Instruments financiers et instruments financiers à terme non négociés sur un marché réglementé</w:t>
      </w:r>
    </w:p>
    <w:p w14:paraId="135417AD" w14:textId="77777777" w:rsidR="00CD3CB9" w:rsidRDefault="00CD3CB9" w:rsidP="00CD3CB9">
      <w:pPr>
        <w:widowControl w:val="0"/>
        <w:autoSpaceDE w:val="0"/>
        <w:autoSpaceDN w:val="0"/>
        <w:adjustRightInd w:val="0"/>
        <w:jc w:val="both"/>
        <w:rPr>
          <w:rFonts w:ascii="Arial" w:hAnsi="Arial" w:cs="Arial"/>
          <w:color w:val="000000"/>
        </w:rPr>
      </w:pPr>
    </w:p>
    <w:p w14:paraId="1C1D073D" w14:textId="77777777" w:rsidR="00CD3CB9" w:rsidRDefault="00CD3CB9" w:rsidP="005D7D7B">
      <w:pPr>
        <w:widowControl w:val="0"/>
        <w:numPr>
          <w:ilvl w:val="0"/>
          <w:numId w:val="19"/>
        </w:numPr>
        <w:autoSpaceDE w:val="0"/>
        <w:autoSpaceDN w:val="0"/>
        <w:adjustRightInd w:val="0"/>
        <w:jc w:val="both"/>
        <w:outlineLvl w:val="0"/>
        <w:rPr>
          <w:rFonts w:ascii="Arial" w:hAnsi="Arial" w:cs="Arial"/>
          <w:color w:val="000000"/>
        </w:rPr>
      </w:pPr>
      <w:r>
        <w:rPr>
          <w:rFonts w:ascii="Arial" w:hAnsi="Arial" w:cs="Arial"/>
          <w:color w:val="000000"/>
        </w:rPr>
        <w:t>Actions et valeurs assimilés</w:t>
      </w:r>
    </w:p>
    <w:p w14:paraId="20AB7C43" w14:textId="77777777" w:rsidR="00CD3CB9" w:rsidRDefault="00CD3CB9" w:rsidP="00CD3CB9">
      <w:pPr>
        <w:widowControl w:val="0"/>
        <w:autoSpaceDE w:val="0"/>
        <w:autoSpaceDN w:val="0"/>
        <w:adjustRightInd w:val="0"/>
        <w:jc w:val="both"/>
        <w:rPr>
          <w:rFonts w:ascii="Arial" w:hAnsi="Arial" w:cs="Arial"/>
          <w:color w:val="000000"/>
        </w:rPr>
      </w:pPr>
    </w:p>
    <w:p w14:paraId="6DCAECA8" w14:textId="45BA9AD2" w:rsidR="00CD3CB9" w:rsidRDefault="00CD3CB9" w:rsidP="005D7D7B">
      <w:pPr>
        <w:widowControl w:val="0"/>
        <w:numPr>
          <w:ilvl w:val="0"/>
          <w:numId w:val="19"/>
        </w:numPr>
        <w:autoSpaceDE w:val="0"/>
        <w:autoSpaceDN w:val="0"/>
        <w:adjustRightInd w:val="0"/>
        <w:jc w:val="both"/>
        <w:outlineLvl w:val="0"/>
        <w:rPr>
          <w:rFonts w:ascii="Arial" w:hAnsi="Arial" w:cs="Arial"/>
          <w:color w:val="000000"/>
        </w:rPr>
      </w:pPr>
      <w:r>
        <w:rPr>
          <w:rFonts w:ascii="Arial" w:hAnsi="Arial" w:cs="Arial"/>
          <w:color w:val="000000"/>
        </w:rPr>
        <w:t xml:space="preserve">Actions et parts </w:t>
      </w:r>
      <w:r w:rsidR="00CB3F29">
        <w:rPr>
          <w:rFonts w:ascii="Arial" w:hAnsi="Arial" w:cs="Arial"/>
          <w:color w:val="000000"/>
        </w:rPr>
        <w:t>d’</w:t>
      </w:r>
      <w:r w:rsidR="00182323">
        <w:rPr>
          <w:rFonts w:ascii="Arial" w:hAnsi="Arial" w:cs="Arial"/>
          <w:color w:val="000000"/>
        </w:rPr>
        <w:t>OPC</w:t>
      </w:r>
      <w:r w:rsidR="00470950">
        <w:rPr>
          <w:rFonts w:ascii="Arial" w:hAnsi="Arial" w:cs="Arial"/>
          <w:color w:val="000000"/>
        </w:rPr>
        <w:t>VM</w:t>
      </w:r>
      <w:r w:rsidR="00CB3F29">
        <w:rPr>
          <w:rFonts w:ascii="Arial" w:hAnsi="Arial" w:cs="Arial"/>
          <w:color w:val="000000"/>
        </w:rPr>
        <w:t xml:space="preserve"> et/ou FIA</w:t>
      </w:r>
    </w:p>
    <w:p w14:paraId="39057D4C" w14:textId="77777777" w:rsidR="00D60F2D" w:rsidRDefault="00D60F2D" w:rsidP="007353F4">
      <w:pPr>
        <w:pStyle w:val="Paragraphedeliste"/>
        <w:rPr>
          <w:rFonts w:ascii="Arial" w:hAnsi="Arial" w:cs="Arial"/>
          <w:color w:val="000000"/>
        </w:rPr>
      </w:pPr>
    </w:p>
    <w:p w14:paraId="5C703014" w14:textId="0BFED9B8" w:rsidR="00D60F2D" w:rsidRDefault="00D60F2D" w:rsidP="005D7D7B">
      <w:pPr>
        <w:widowControl w:val="0"/>
        <w:numPr>
          <w:ilvl w:val="0"/>
          <w:numId w:val="19"/>
        </w:numPr>
        <w:autoSpaceDE w:val="0"/>
        <w:autoSpaceDN w:val="0"/>
        <w:adjustRightInd w:val="0"/>
        <w:jc w:val="both"/>
        <w:outlineLvl w:val="0"/>
        <w:rPr>
          <w:rFonts w:ascii="Arial" w:hAnsi="Arial" w:cs="Arial"/>
          <w:color w:val="000000"/>
        </w:rPr>
      </w:pPr>
      <w:r>
        <w:rPr>
          <w:rFonts w:ascii="Arial" w:hAnsi="Arial" w:cs="Arial"/>
          <w:color w:val="000000"/>
        </w:rPr>
        <w:t>Obligations</w:t>
      </w:r>
    </w:p>
    <w:p w14:paraId="1CE5CC77" w14:textId="77777777" w:rsidR="00CD3CB9" w:rsidRDefault="00CD3CB9" w:rsidP="00CD3CB9">
      <w:pPr>
        <w:widowControl w:val="0"/>
        <w:autoSpaceDE w:val="0"/>
        <w:autoSpaceDN w:val="0"/>
        <w:adjustRightInd w:val="0"/>
        <w:jc w:val="both"/>
        <w:rPr>
          <w:rFonts w:ascii="Arial" w:hAnsi="Arial" w:cs="Arial"/>
          <w:color w:val="000000"/>
        </w:rPr>
      </w:pPr>
    </w:p>
    <w:p w14:paraId="36E1A635" w14:textId="77777777" w:rsidR="00CD3CB9" w:rsidRDefault="00CD3CB9" w:rsidP="005D7D7B">
      <w:pPr>
        <w:widowControl w:val="0"/>
        <w:numPr>
          <w:ilvl w:val="0"/>
          <w:numId w:val="19"/>
        </w:numPr>
        <w:autoSpaceDE w:val="0"/>
        <w:autoSpaceDN w:val="0"/>
        <w:adjustRightInd w:val="0"/>
        <w:jc w:val="both"/>
        <w:outlineLvl w:val="0"/>
        <w:rPr>
          <w:rFonts w:ascii="Arial" w:hAnsi="Arial" w:cs="Arial"/>
          <w:color w:val="000000"/>
        </w:rPr>
      </w:pPr>
      <w:r>
        <w:rPr>
          <w:rFonts w:ascii="Arial" w:hAnsi="Arial" w:cs="Arial"/>
          <w:color w:val="000000"/>
        </w:rPr>
        <w:t>Dépôts</w:t>
      </w:r>
    </w:p>
    <w:p w14:paraId="09B202D8" w14:textId="77777777" w:rsidR="00CD3CB9" w:rsidRDefault="00CD3CB9" w:rsidP="00CD3CB9">
      <w:pPr>
        <w:widowControl w:val="0"/>
        <w:autoSpaceDE w:val="0"/>
        <w:autoSpaceDN w:val="0"/>
        <w:adjustRightInd w:val="0"/>
        <w:jc w:val="both"/>
        <w:rPr>
          <w:rFonts w:ascii="Arial" w:hAnsi="Arial" w:cs="Arial"/>
          <w:color w:val="000000"/>
        </w:rPr>
      </w:pPr>
    </w:p>
    <w:p w14:paraId="0D23C5CE" w14:textId="77777777" w:rsidR="00CD3CB9" w:rsidRDefault="00CD3CB9" w:rsidP="005D7D7B">
      <w:pPr>
        <w:widowControl w:val="0"/>
        <w:numPr>
          <w:ilvl w:val="0"/>
          <w:numId w:val="19"/>
        </w:numPr>
        <w:autoSpaceDE w:val="0"/>
        <w:autoSpaceDN w:val="0"/>
        <w:adjustRightInd w:val="0"/>
        <w:jc w:val="both"/>
        <w:outlineLvl w:val="0"/>
        <w:rPr>
          <w:rFonts w:ascii="Arial" w:hAnsi="Arial" w:cs="Arial"/>
          <w:color w:val="000000"/>
        </w:rPr>
      </w:pPr>
      <w:r>
        <w:rPr>
          <w:rFonts w:ascii="Arial" w:hAnsi="Arial" w:cs="Arial"/>
          <w:color w:val="000000"/>
        </w:rPr>
        <w:t>Emprunts d'espèces</w:t>
      </w:r>
    </w:p>
    <w:p w14:paraId="30681F31" w14:textId="77777777" w:rsidR="00CD3CB9" w:rsidRDefault="00CD3CB9" w:rsidP="00CD3CB9">
      <w:pPr>
        <w:widowControl w:val="0"/>
        <w:autoSpaceDE w:val="0"/>
        <w:autoSpaceDN w:val="0"/>
        <w:adjustRightInd w:val="0"/>
        <w:jc w:val="both"/>
        <w:rPr>
          <w:rFonts w:ascii="Arial" w:hAnsi="Arial" w:cs="Arial"/>
          <w:color w:val="000000"/>
        </w:rPr>
      </w:pPr>
    </w:p>
    <w:p w14:paraId="25816CD9" w14:textId="77777777" w:rsidR="00CD3CB9" w:rsidRDefault="003E6E06" w:rsidP="005D7D7B">
      <w:pPr>
        <w:widowControl w:val="0"/>
        <w:numPr>
          <w:ilvl w:val="0"/>
          <w:numId w:val="19"/>
        </w:numPr>
        <w:autoSpaceDE w:val="0"/>
        <w:autoSpaceDN w:val="0"/>
        <w:adjustRightInd w:val="0"/>
        <w:jc w:val="both"/>
        <w:rPr>
          <w:rFonts w:ascii="Arial" w:hAnsi="Arial" w:cs="Arial"/>
          <w:color w:val="000000"/>
        </w:rPr>
      </w:pPr>
      <w:r>
        <w:rPr>
          <w:rFonts w:ascii="Arial" w:hAnsi="Arial" w:cs="Arial"/>
          <w:color w:val="000000"/>
        </w:rPr>
        <w:t>Devises</w:t>
      </w:r>
    </w:p>
    <w:p w14:paraId="713996B2" w14:textId="77777777" w:rsidR="003E6E06" w:rsidRDefault="003E6E06" w:rsidP="00CD3CB9">
      <w:pPr>
        <w:widowControl w:val="0"/>
        <w:autoSpaceDE w:val="0"/>
        <w:autoSpaceDN w:val="0"/>
        <w:adjustRightInd w:val="0"/>
        <w:jc w:val="both"/>
        <w:rPr>
          <w:rFonts w:ascii="Arial" w:hAnsi="Arial" w:cs="Arial"/>
          <w:color w:val="000000"/>
        </w:rPr>
      </w:pPr>
    </w:p>
    <w:p w14:paraId="49573103" w14:textId="77777777" w:rsidR="005D7D7B" w:rsidRPr="005D7D7B" w:rsidRDefault="005D7D7B" w:rsidP="00CD3CB9">
      <w:pPr>
        <w:widowControl w:val="0"/>
        <w:autoSpaceDE w:val="0"/>
        <w:autoSpaceDN w:val="0"/>
        <w:adjustRightInd w:val="0"/>
        <w:jc w:val="both"/>
        <w:rPr>
          <w:rFonts w:ascii="Arial" w:hAnsi="Arial" w:cs="Arial"/>
          <w:color w:val="000000"/>
        </w:rPr>
      </w:pPr>
    </w:p>
    <w:p w14:paraId="31000DCB" w14:textId="77777777" w:rsidR="00CD3CB9" w:rsidRPr="005D7D7B" w:rsidRDefault="00CD3CB9" w:rsidP="005D7D7B">
      <w:pPr>
        <w:pStyle w:val="En-t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left"/>
        <w:outlineLvl w:val="0"/>
        <w:rPr>
          <w:rFonts w:ascii="Arial" w:hAnsi="Arial" w:cs="Arial"/>
          <w:b/>
          <w:sz w:val="20"/>
          <w:szCs w:val="20"/>
        </w:rPr>
      </w:pPr>
      <w:r w:rsidRPr="005D7D7B">
        <w:rPr>
          <w:rFonts w:ascii="Arial" w:hAnsi="Arial" w:cs="Arial"/>
          <w:b/>
          <w:sz w:val="20"/>
          <w:szCs w:val="20"/>
        </w:rPr>
        <w:t>Engagements hors bilan</w:t>
      </w:r>
    </w:p>
    <w:p w14:paraId="6A1DE615" w14:textId="77777777" w:rsidR="00CD3CB9" w:rsidRDefault="00CD3CB9" w:rsidP="00CD3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sz w:val="16"/>
        </w:rPr>
      </w:pPr>
    </w:p>
    <w:p w14:paraId="18109C75" w14:textId="77777777" w:rsidR="00CD3CB9" w:rsidRDefault="00CD3CB9" w:rsidP="00CD3CB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r>
        <w:rPr>
          <w:rFonts w:ascii="Arial" w:hAnsi="Arial" w:cs="Arial"/>
        </w:rPr>
        <w:t>Les positions sur les contrats à terme fermes sont évaluées à leur valeur de marché (Cours de clôture X quotité X nombre de contrats).</w:t>
      </w:r>
    </w:p>
    <w:p w14:paraId="504EEC66" w14:textId="77777777" w:rsidR="00CD3CB9" w:rsidRDefault="00CD3CB9" w:rsidP="00CD3CB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r>
        <w:rPr>
          <w:rFonts w:ascii="Arial" w:hAnsi="Arial" w:cs="Arial"/>
        </w:rPr>
        <w:t>Les positions sur les contrats à terme conditionnels sont évaluées en équivalent sous - jacent de l’option (quantité X delta X quotité X cours du sous-jacent).</w:t>
      </w:r>
    </w:p>
    <w:p w14:paraId="7ECFF239" w14:textId="77777777" w:rsidR="00CD3CB9" w:rsidRDefault="00CD3CB9" w:rsidP="00CD3CB9">
      <w:pPr>
        <w:widowControl w:val="0"/>
        <w:autoSpaceDE w:val="0"/>
        <w:autoSpaceDN w:val="0"/>
        <w:adjustRightInd w:val="0"/>
        <w:jc w:val="both"/>
      </w:pPr>
      <w:r>
        <w:rPr>
          <w:rFonts w:ascii="Arial" w:hAnsi="Arial" w:cs="Arial"/>
        </w:rPr>
        <w:t>Les contrats d’échange financiers sont évalués à leur valeur nominale.</w:t>
      </w:r>
    </w:p>
    <w:p w14:paraId="0A8C6780" w14:textId="77777777" w:rsidR="00CD3CB9" w:rsidRDefault="00CD3CB9" w:rsidP="00CD3CB9">
      <w:pPr>
        <w:widowControl w:val="0"/>
        <w:autoSpaceDE w:val="0"/>
        <w:autoSpaceDN w:val="0"/>
        <w:adjustRightInd w:val="0"/>
        <w:jc w:val="both"/>
        <w:rPr>
          <w:rFonts w:ascii="Arial" w:hAnsi="Arial" w:cs="Arial"/>
          <w:color w:val="000000"/>
        </w:rPr>
      </w:pPr>
    </w:p>
    <w:p w14:paraId="476B5777" w14:textId="77777777" w:rsidR="00CD3CB9" w:rsidRDefault="00CD3CB9" w:rsidP="00CD3CB9">
      <w:pPr>
        <w:widowControl w:val="0"/>
        <w:autoSpaceDE w:val="0"/>
        <w:autoSpaceDN w:val="0"/>
        <w:adjustRightInd w:val="0"/>
        <w:jc w:val="both"/>
        <w:outlineLvl w:val="0"/>
        <w:rPr>
          <w:rFonts w:ascii="Arial" w:hAnsi="Arial" w:cs="Arial"/>
          <w:color w:val="000000"/>
        </w:rPr>
      </w:pPr>
      <w:r>
        <w:rPr>
          <w:rFonts w:ascii="Arial" w:hAnsi="Arial" w:cs="Arial"/>
          <w:color w:val="000000"/>
          <w:u w:val="single"/>
        </w:rPr>
        <w:t xml:space="preserve">Méthode de comptabilisation : </w:t>
      </w:r>
    </w:p>
    <w:p w14:paraId="7C075262" w14:textId="77777777" w:rsidR="00CD3CB9" w:rsidRDefault="00CD3CB9" w:rsidP="00CD3CB9">
      <w:pPr>
        <w:widowControl w:val="0"/>
        <w:autoSpaceDE w:val="0"/>
        <w:autoSpaceDN w:val="0"/>
        <w:adjustRightInd w:val="0"/>
        <w:jc w:val="both"/>
        <w:rPr>
          <w:rFonts w:ascii="Arial" w:hAnsi="Arial" w:cs="Arial"/>
          <w:color w:val="000000"/>
        </w:rPr>
      </w:pPr>
    </w:p>
    <w:p w14:paraId="3FF077DB" w14:textId="77777777" w:rsidR="00CD3CB9" w:rsidRDefault="00CD3CB9" w:rsidP="00CD3CB9">
      <w:pPr>
        <w:widowControl w:val="0"/>
        <w:autoSpaceDE w:val="0"/>
        <w:autoSpaceDN w:val="0"/>
        <w:adjustRightInd w:val="0"/>
        <w:jc w:val="both"/>
        <w:rPr>
          <w:rFonts w:ascii="Arial" w:hAnsi="Arial" w:cs="Arial"/>
          <w:color w:val="000000"/>
        </w:rPr>
      </w:pPr>
      <w:r>
        <w:rPr>
          <w:rFonts w:ascii="Arial" w:hAnsi="Arial" w:cs="Arial"/>
          <w:color w:val="000000"/>
        </w:rPr>
        <w:t>Mode de comptabilisation retenu pour l'enregistrement des produits des dépôts et instruments financiers à revenu fixe : coupon encaissé.</w:t>
      </w:r>
    </w:p>
    <w:p w14:paraId="0732E8F3" w14:textId="77777777" w:rsidR="00CD3CB9" w:rsidRDefault="00CD3CB9" w:rsidP="00CD3CB9">
      <w:pPr>
        <w:widowControl w:val="0"/>
        <w:autoSpaceDE w:val="0"/>
        <w:autoSpaceDN w:val="0"/>
        <w:adjustRightInd w:val="0"/>
        <w:jc w:val="both"/>
        <w:rPr>
          <w:rFonts w:ascii="Arial" w:hAnsi="Arial" w:cs="Arial"/>
          <w:color w:val="000000"/>
        </w:rPr>
      </w:pPr>
    </w:p>
    <w:p w14:paraId="1A58D13F" w14:textId="3484FA88" w:rsidR="005C6D6F" w:rsidRDefault="00CD3CB9" w:rsidP="00CD3CB9">
      <w:pPr>
        <w:widowControl w:val="0"/>
        <w:autoSpaceDE w:val="0"/>
        <w:autoSpaceDN w:val="0"/>
        <w:adjustRightInd w:val="0"/>
        <w:jc w:val="both"/>
        <w:outlineLvl w:val="0"/>
        <w:rPr>
          <w:rFonts w:ascii="Arial" w:hAnsi="Arial" w:cs="Arial"/>
          <w:color w:val="000000"/>
        </w:rPr>
      </w:pPr>
      <w:r>
        <w:rPr>
          <w:rFonts w:ascii="Arial" w:hAnsi="Arial" w:cs="Arial"/>
          <w:color w:val="000000"/>
        </w:rPr>
        <w:t>Mode d'enregistrement des frais de transaction : frais exclus.</w:t>
      </w:r>
    </w:p>
    <w:p w14:paraId="6C8C09A5" w14:textId="77777777" w:rsidR="009440C8" w:rsidRDefault="009440C8" w:rsidP="00CD3CB9">
      <w:pPr>
        <w:widowControl w:val="0"/>
        <w:autoSpaceDE w:val="0"/>
        <w:autoSpaceDN w:val="0"/>
        <w:adjustRightInd w:val="0"/>
        <w:jc w:val="both"/>
        <w:outlineLvl w:val="0"/>
        <w:rPr>
          <w:rFonts w:ascii="Arial" w:hAnsi="Arial" w:cs="Arial"/>
          <w:color w:val="000000"/>
        </w:rPr>
      </w:pPr>
    </w:p>
    <w:p w14:paraId="0B36F08E" w14:textId="77777777" w:rsidR="00A42C7B" w:rsidRPr="009605D4" w:rsidRDefault="00A42C7B" w:rsidP="009605D4">
      <w:pPr>
        <w:pStyle w:val="Corpsdetexte"/>
        <w:rPr>
          <w:rFonts w:ascii="Arial" w:hAnsi="Arial" w:cs="Arial"/>
        </w:rPr>
      </w:pPr>
    </w:p>
    <w:p w14:paraId="6F3FF404" w14:textId="77777777" w:rsidR="004A528E" w:rsidRDefault="004A528E" w:rsidP="001B74FE">
      <w:pPr>
        <w:pStyle w:val="Corpsdetexte"/>
      </w:pPr>
    </w:p>
    <w:p w14:paraId="233DF760" w14:textId="5E4A60A3" w:rsidR="00D01D60" w:rsidRDefault="00D01D60" w:rsidP="00D01D60">
      <w:pPr>
        <w:pStyle w:val="Textebrut"/>
        <w:pBdr>
          <w:top w:val="single" w:sz="4" w:space="1" w:color="auto"/>
          <w:left w:val="single" w:sz="4" w:space="4" w:color="auto"/>
          <w:bottom w:val="single" w:sz="4" w:space="1" w:color="auto"/>
          <w:right w:val="single" w:sz="4" w:space="4" w:color="auto"/>
        </w:pBdr>
        <w:shd w:val="pct15" w:color="auto" w:fill="FFFFFF"/>
        <w:tabs>
          <w:tab w:val="left" w:pos="5103"/>
        </w:tabs>
        <w:ind w:left="1134" w:right="1133"/>
        <w:jc w:val="center"/>
        <w:rPr>
          <w:rFonts w:ascii="Arial" w:hAnsi="Arial"/>
          <w:b/>
          <w:sz w:val="28"/>
        </w:rPr>
      </w:pPr>
      <w:r>
        <w:rPr>
          <w:rFonts w:ascii="Arial" w:hAnsi="Arial"/>
          <w:b/>
          <w:sz w:val="28"/>
        </w:rPr>
        <w:t>G - REMUNERATION</w:t>
      </w:r>
    </w:p>
    <w:p w14:paraId="1F18DC7B" w14:textId="77777777" w:rsidR="004A528E" w:rsidRDefault="004A528E" w:rsidP="001B74FE">
      <w:pPr>
        <w:pStyle w:val="Corpsdetexte"/>
      </w:pPr>
    </w:p>
    <w:p w14:paraId="5A33CB36" w14:textId="20B4452F" w:rsidR="004A528E" w:rsidRDefault="00232933" w:rsidP="001B74FE">
      <w:pPr>
        <w:pStyle w:val="Corpsdetexte"/>
      </w:pPr>
      <w:r w:rsidRPr="00563492">
        <w:rPr>
          <w:rFonts w:ascii="Arial" w:hAnsi="Arial" w:cs="Arial"/>
          <w:i w:val="0"/>
          <w:iCs w:val="0"/>
          <w:color w:val="000000"/>
          <w:sz w:val="20"/>
          <w:szCs w:val="20"/>
        </w:rPr>
        <w:t xml:space="preserve">La société ACA Asset Management </w:t>
      </w:r>
      <w:proofErr w:type="spellStart"/>
      <w:r w:rsidRPr="00563492">
        <w:rPr>
          <w:rFonts w:ascii="Arial" w:hAnsi="Arial" w:cs="Arial"/>
          <w:i w:val="0"/>
          <w:iCs w:val="0"/>
          <w:color w:val="000000"/>
          <w:sz w:val="20"/>
          <w:szCs w:val="20"/>
        </w:rPr>
        <w:t>Company</w:t>
      </w:r>
      <w:proofErr w:type="spellEnd"/>
      <w:r w:rsidRPr="00563492">
        <w:rPr>
          <w:rFonts w:ascii="Arial" w:hAnsi="Arial" w:cs="Arial"/>
          <w:i w:val="0"/>
          <w:iCs w:val="0"/>
          <w:color w:val="000000"/>
          <w:sz w:val="20"/>
          <w:szCs w:val="20"/>
        </w:rPr>
        <w:t xml:space="preserve"> &amp; Associés a mis en place une politique de rémunération visant à assurer une cohérence entre les comportements des professionnels employés et les objectifs à long terme de la société de gestion et notamment, à les dissuader de prendre des risques jugés excessifs et inacceptables par l’entreprise. Les principes et les modalités de la politique de rémunération sont disponibles auprès de la société de gestion sur simple demande ou le site internet</w:t>
      </w:r>
      <w:r w:rsidRPr="00563492">
        <w:rPr>
          <w:rFonts w:ascii="Arial" w:hAnsi="Arial" w:cs="Arial"/>
        </w:rPr>
        <w:t xml:space="preserve"> </w:t>
      </w:r>
      <w:hyperlink r:id="rId33" w:history="1">
        <w:r w:rsidRPr="00563492">
          <w:rPr>
            <w:rStyle w:val="Lienhypertexte"/>
            <w:rFonts w:ascii="Arial" w:hAnsi="Arial" w:cs="Arial"/>
          </w:rPr>
          <w:t>www.aca.paris</w:t>
        </w:r>
      </w:hyperlink>
    </w:p>
    <w:p w14:paraId="32EF3AC7" w14:textId="77777777" w:rsidR="004A528E" w:rsidRDefault="004A528E" w:rsidP="001B74FE">
      <w:pPr>
        <w:pStyle w:val="Corpsdetexte"/>
      </w:pPr>
    </w:p>
    <w:p w14:paraId="1F7DB45F" w14:textId="5A1DBED7" w:rsidR="00563492" w:rsidRDefault="00563492" w:rsidP="001B74FE">
      <w:pPr>
        <w:pStyle w:val="Corpsdetexte"/>
      </w:pPr>
      <w:r>
        <w:br w:type="page"/>
      </w:r>
    </w:p>
    <w:p w14:paraId="422F35EA" w14:textId="77777777" w:rsidR="004A528E" w:rsidRDefault="004A528E" w:rsidP="001B74FE">
      <w:pPr>
        <w:pStyle w:val="Corpsdetexte"/>
      </w:pPr>
    </w:p>
    <w:p w14:paraId="5433F5BC" w14:textId="09ECF99E" w:rsidR="00E41EC6" w:rsidRDefault="00E41EC6" w:rsidP="00E41EC6">
      <w:pPr>
        <w:pStyle w:val="Titre6"/>
        <w:spacing w:before="120"/>
      </w:pPr>
      <w:r>
        <w:t>II - REGLEMENT DU FONDS COMMUN DE PLACEMENT</w:t>
      </w:r>
    </w:p>
    <w:p w14:paraId="68670BA1" w14:textId="77777777" w:rsidR="00E41EC6" w:rsidRDefault="00E41EC6">
      <w:pPr>
        <w:rPr>
          <w:rFonts w:ascii="Arial" w:hAnsi="Arial"/>
        </w:rPr>
      </w:pPr>
    </w:p>
    <w:p w14:paraId="543613A0" w14:textId="77777777" w:rsidR="00E41EC6" w:rsidRDefault="00E41EC6">
      <w:pPr>
        <w:rPr>
          <w:rFonts w:ascii="CG Times" w:hAnsi="CG Times"/>
          <w:b/>
        </w:rPr>
      </w:pPr>
    </w:p>
    <w:p w14:paraId="399BCFCB" w14:textId="77777777" w:rsidR="00E41EC6" w:rsidRDefault="00E41EC6">
      <w:pPr>
        <w:pStyle w:val="Textebrut"/>
        <w:tabs>
          <w:tab w:val="left" w:pos="951"/>
        </w:tabs>
        <w:rPr>
          <w:rFonts w:ascii="Arial" w:hAnsi="Arial"/>
          <w:b/>
        </w:rPr>
      </w:pPr>
    </w:p>
    <w:p w14:paraId="297F8374" w14:textId="77777777" w:rsidR="00E41EC6" w:rsidRDefault="00E41EC6">
      <w:pPr>
        <w:pStyle w:val="Textebrut"/>
        <w:pBdr>
          <w:top w:val="single" w:sz="4" w:space="1" w:color="auto"/>
          <w:left w:val="single" w:sz="4" w:space="4" w:color="auto"/>
          <w:bottom w:val="single" w:sz="4" w:space="1" w:color="auto"/>
          <w:right w:val="single" w:sz="4" w:space="4" w:color="auto"/>
        </w:pBdr>
        <w:shd w:val="pct15" w:color="auto" w:fill="FFFFFF"/>
        <w:tabs>
          <w:tab w:val="left" w:pos="5103"/>
        </w:tabs>
        <w:ind w:left="1134" w:right="1133"/>
        <w:jc w:val="center"/>
        <w:rPr>
          <w:rFonts w:ascii="Arial" w:hAnsi="Arial"/>
          <w:b/>
        </w:rPr>
      </w:pPr>
    </w:p>
    <w:p w14:paraId="1BE2B16A" w14:textId="5F048646" w:rsidR="00E41EC6" w:rsidRDefault="00D01D60" w:rsidP="00E41EC6">
      <w:pPr>
        <w:pStyle w:val="Textebrut"/>
        <w:pBdr>
          <w:top w:val="single" w:sz="4" w:space="1" w:color="auto"/>
          <w:left w:val="single" w:sz="4" w:space="4" w:color="auto"/>
          <w:bottom w:val="single" w:sz="4" w:space="1" w:color="auto"/>
          <w:right w:val="single" w:sz="4" w:space="4" w:color="auto"/>
        </w:pBdr>
        <w:shd w:val="pct15" w:color="auto" w:fill="FFFFFF"/>
        <w:tabs>
          <w:tab w:val="left" w:pos="5103"/>
        </w:tabs>
        <w:ind w:left="1134" w:right="1133"/>
        <w:jc w:val="center"/>
        <w:outlineLvl w:val="0"/>
        <w:rPr>
          <w:rFonts w:ascii="Arial" w:hAnsi="Arial"/>
          <w:b/>
          <w:color w:val="000000"/>
        </w:rPr>
      </w:pPr>
      <w:r>
        <w:rPr>
          <w:rFonts w:ascii="Arial" w:hAnsi="Arial"/>
          <w:b/>
          <w:color w:val="000000"/>
        </w:rPr>
        <w:t>HORIZON ACTION MULTICAPS</w:t>
      </w:r>
    </w:p>
    <w:p w14:paraId="62BCF2CB" w14:textId="77777777" w:rsidR="00E41EC6" w:rsidRDefault="00E41EC6">
      <w:pPr>
        <w:pStyle w:val="Textebrut"/>
        <w:pBdr>
          <w:top w:val="single" w:sz="4" w:space="1" w:color="auto"/>
          <w:left w:val="single" w:sz="4" w:space="4" w:color="auto"/>
          <w:bottom w:val="single" w:sz="4" w:space="1" w:color="auto"/>
          <w:right w:val="single" w:sz="4" w:space="4" w:color="auto"/>
        </w:pBdr>
        <w:shd w:val="pct15" w:color="auto" w:fill="FFFFFF"/>
        <w:tabs>
          <w:tab w:val="left" w:pos="5103"/>
        </w:tabs>
        <w:ind w:left="1134" w:right="1133"/>
        <w:jc w:val="center"/>
        <w:rPr>
          <w:rFonts w:ascii="Arial" w:hAnsi="Arial"/>
          <w:b/>
        </w:rPr>
      </w:pPr>
    </w:p>
    <w:p w14:paraId="72CCA54E" w14:textId="77777777" w:rsidR="00E41EC6" w:rsidRDefault="00E41EC6">
      <w:pPr>
        <w:rPr>
          <w:rFonts w:ascii="CG Times" w:hAnsi="CG Times"/>
          <w:b/>
        </w:rPr>
      </w:pPr>
    </w:p>
    <w:p w14:paraId="2FEE855E" w14:textId="77777777" w:rsidR="00E41EC6" w:rsidRDefault="00E41EC6">
      <w:pPr>
        <w:rPr>
          <w:rFonts w:ascii="CG Times" w:hAnsi="CG Times"/>
          <w:b/>
        </w:rPr>
      </w:pPr>
    </w:p>
    <w:p w14:paraId="6C7F2D81" w14:textId="77777777" w:rsidR="00E41EC6" w:rsidRDefault="00E41EC6" w:rsidP="00E41EC6">
      <w:pPr>
        <w:tabs>
          <w:tab w:val="left" w:pos="3453"/>
          <w:tab w:val="left" w:pos="6191"/>
        </w:tabs>
        <w:spacing w:line="240" w:lineRule="exact"/>
        <w:jc w:val="center"/>
        <w:outlineLvl w:val="0"/>
        <w:rPr>
          <w:rFonts w:ascii="Arial" w:hAnsi="Arial"/>
        </w:rPr>
      </w:pPr>
      <w:r>
        <w:rPr>
          <w:rFonts w:ascii="Arial" w:hAnsi="Arial"/>
          <w:b/>
        </w:rPr>
        <w:t>TITRE I</w:t>
      </w:r>
    </w:p>
    <w:p w14:paraId="66019D34" w14:textId="77777777" w:rsidR="00E41EC6" w:rsidRDefault="00E41EC6">
      <w:pPr>
        <w:tabs>
          <w:tab w:val="left" w:pos="3453"/>
          <w:tab w:val="left" w:pos="6191"/>
        </w:tabs>
        <w:spacing w:line="240" w:lineRule="exact"/>
        <w:jc w:val="center"/>
        <w:rPr>
          <w:rFonts w:ascii="Arial" w:hAnsi="Arial"/>
        </w:rPr>
      </w:pPr>
    </w:p>
    <w:p w14:paraId="66F8D118" w14:textId="77777777" w:rsidR="00E41EC6" w:rsidRDefault="00E41EC6" w:rsidP="00E41EC6">
      <w:pPr>
        <w:tabs>
          <w:tab w:val="left" w:pos="3453"/>
          <w:tab w:val="left" w:pos="6191"/>
        </w:tabs>
        <w:spacing w:line="240" w:lineRule="exact"/>
        <w:jc w:val="center"/>
        <w:outlineLvl w:val="0"/>
        <w:rPr>
          <w:rFonts w:ascii="Arial" w:hAnsi="Arial"/>
        </w:rPr>
      </w:pPr>
      <w:r>
        <w:rPr>
          <w:rFonts w:ascii="Arial" w:hAnsi="Arial"/>
          <w:b/>
        </w:rPr>
        <w:t>ACTIFS ET PARTS</w:t>
      </w:r>
    </w:p>
    <w:p w14:paraId="727A7390" w14:textId="77777777" w:rsidR="00E41EC6" w:rsidRDefault="00E41EC6">
      <w:pPr>
        <w:tabs>
          <w:tab w:val="left" w:pos="3453"/>
          <w:tab w:val="left" w:pos="6191"/>
        </w:tabs>
        <w:spacing w:line="240" w:lineRule="exact"/>
        <w:rPr>
          <w:rFonts w:ascii="Arial" w:hAnsi="Arial"/>
        </w:rPr>
      </w:pPr>
    </w:p>
    <w:p w14:paraId="5EB04017" w14:textId="77777777" w:rsidR="00E41EC6" w:rsidRDefault="00E41EC6">
      <w:pPr>
        <w:tabs>
          <w:tab w:val="left" w:pos="3453"/>
          <w:tab w:val="left" w:pos="6191"/>
        </w:tabs>
        <w:spacing w:line="240" w:lineRule="exact"/>
        <w:rPr>
          <w:rFonts w:ascii="Arial" w:hAnsi="Arial"/>
        </w:rPr>
      </w:pPr>
    </w:p>
    <w:p w14:paraId="2A979809" w14:textId="77777777" w:rsidR="00E41EC6" w:rsidRDefault="00E41EC6" w:rsidP="00E41EC6">
      <w:pPr>
        <w:tabs>
          <w:tab w:val="left" w:pos="3453"/>
          <w:tab w:val="left" w:pos="6191"/>
        </w:tabs>
        <w:spacing w:line="240" w:lineRule="exact"/>
        <w:outlineLvl w:val="0"/>
        <w:rPr>
          <w:rFonts w:ascii="Arial" w:hAnsi="Arial"/>
        </w:rPr>
      </w:pPr>
      <w:r>
        <w:rPr>
          <w:rFonts w:ascii="Arial" w:hAnsi="Arial"/>
          <w:b/>
        </w:rPr>
        <w:t>Article 1 - Parts et copropriété</w:t>
      </w:r>
    </w:p>
    <w:p w14:paraId="14B05768" w14:textId="77777777" w:rsidR="00E41EC6" w:rsidRDefault="00E41EC6">
      <w:pPr>
        <w:tabs>
          <w:tab w:val="left" w:pos="3453"/>
          <w:tab w:val="left" w:pos="6191"/>
        </w:tabs>
        <w:spacing w:line="240" w:lineRule="exact"/>
        <w:rPr>
          <w:rFonts w:ascii="Arial" w:hAnsi="Arial"/>
        </w:rPr>
      </w:pPr>
    </w:p>
    <w:p w14:paraId="1E3CD5B6" w14:textId="77777777" w:rsidR="00D01D60" w:rsidRPr="005B57B9" w:rsidRDefault="00D01D60" w:rsidP="00D01D60">
      <w:pPr>
        <w:jc w:val="both"/>
        <w:rPr>
          <w:rFonts w:ascii="Arial" w:hAnsi="Arial" w:cs="Arial"/>
          <w:sz w:val="18"/>
          <w:szCs w:val="18"/>
        </w:rPr>
      </w:pPr>
      <w:r w:rsidRPr="005B57B9">
        <w:rPr>
          <w:rFonts w:ascii="Arial" w:hAnsi="Arial" w:cs="Arial"/>
          <w:sz w:val="18"/>
          <w:szCs w:val="18"/>
        </w:rPr>
        <w:t>Les droits des copropriétaires sont exprimés en parts, chaque part correspondant à une même fraction de l’actif d</w:t>
      </w:r>
      <w:r>
        <w:rPr>
          <w:rFonts w:ascii="Arial" w:hAnsi="Arial" w:cs="Arial"/>
          <w:sz w:val="18"/>
          <w:szCs w:val="18"/>
        </w:rPr>
        <w:t>e l’OPCVM</w:t>
      </w:r>
      <w:r w:rsidRPr="005B57B9">
        <w:rPr>
          <w:rFonts w:ascii="Arial" w:hAnsi="Arial" w:cs="Arial"/>
          <w:sz w:val="18"/>
          <w:szCs w:val="18"/>
        </w:rPr>
        <w:t>. Chaque porteur de parts dispose d’un droit de copropriété sur les actifs d</w:t>
      </w:r>
      <w:r>
        <w:rPr>
          <w:rFonts w:ascii="Arial" w:hAnsi="Arial" w:cs="Arial"/>
          <w:sz w:val="18"/>
          <w:szCs w:val="18"/>
        </w:rPr>
        <w:t>e l’OPCVM</w:t>
      </w:r>
      <w:r w:rsidRPr="005B57B9">
        <w:rPr>
          <w:rFonts w:ascii="Arial" w:hAnsi="Arial" w:cs="Arial"/>
          <w:sz w:val="18"/>
          <w:szCs w:val="18"/>
        </w:rPr>
        <w:t xml:space="preserve"> proportionnel au nombre de parts possédées.</w:t>
      </w:r>
    </w:p>
    <w:p w14:paraId="1EDF580C" w14:textId="77777777" w:rsidR="00D01D60" w:rsidRPr="005B57B9" w:rsidRDefault="00D01D60" w:rsidP="00D01D60">
      <w:pPr>
        <w:jc w:val="both"/>
        <w:rPr>
          <w:rFonts w:ascii="Arial" w:hAnsi="Arial" w:cs="Arial"/>
          <w:sz w:val="18"/>
          <w:szCs w:val="18"/>
        </w:rPr>
      </w:pPr>
      <w:r w:rsidRPr="005B57B9">
        <w:rPr>
          <w:rFonts w:ascii="Arial" w:hAnsi="Arial" w:cs="Arial"/>
          <w:sz w:val="18"/>
          <w:szCs w:val="18"/>
        </w:rPr>
        <w:t>La durée d</w:t>
      </w:r>
      <w:r>
        <w:rPr>
          <w:rFonts w:ascii="Arial" w:hAnsi="Arial" w:cs="Arial"/>
          <w:sz w:val="18"/>
          <w:szCs w:val="18"/>
        </w:rPr>
        <w:t>e l’OPCVM</w:t>
      </w:r>
      <w:r w:rsidRPr="005B57B9">
        <w:rPr>
          <w:rFonts w:ascii="Arial" w:hAnsi="Arial" w:cs="Arial"/>
          <w:sz w:val="18"/>
          <w:szCs w:val="18"/>
        </w:rPr>
        <w:t xml:space="preserve"> est de 99 ans à compter de sa constitution sauf dans les cas de dissolution anticipée ou de la prorogation prévue au présent règlement.</w:t>
      </w:r>
    </w:p>
    <w:p w14:paraId="79418F49" w14:textId="77777777" w:rsidR="00D01D60" w:rsidRPr="005B57B9" w:rsidRDefault="00D01D60" w:rsidP="00D01D60">
      <w:pPr>
        <w:jc w:val="both"/>
        <w:rPr>
          <w:rFonts w:ascii="Arial" w:hAnsi="Arial" w:cs="Arial"/>
          <w:sz w:val="18"/>
          <w:szCs w:val="18"/>
        </w:rPr>
      </w:pPr>
      <w:r w:rsidRPr="005B57B9">
        <w:rPr>
          <w:rFonts w:ascii="Arial" w:hAnsi="Arial" w:cs="Arial"/>
          <w:sz w:val="18"/>
          <w:szCs w:val="18"/>
        </w:rPr>
        <w:t>Les parts pourront être divisées, regroupées ou fractionnées, sur décision de la société de gestion en dixièmes, centièmes, millièmes, dix-millièmes</w:t>
      </w:r>
      <w:r>
        <w:rPr>
          <w:rFonts w:ascii="Arial" w:hAnsi="Arial" w:cs="Arial"/>
          <w:sz w:val="18"/>
          <w:szCs w:val="18"/>
        </w:rPr>
        <w:t>, ou millionièmes</w:t>
      </w:r>
      <w:r w:rsidRPr="005B57B9">
        <w:rPr>
          <w:rFonts w:ascii="Arial" w:hAnsi="Arial" w:cs="Arial"/>
          <w:sz w:val="18"/>
          <w:szCs w:val="18"/>
        </w:rPr>
        <w:t xml:space="preserve"> dénommées fractions de parts.</w:t>
      </w:r>
    </w:p>
    <w:p w14:paraId="6322D5EF" w14:textId="77777777" w:rsidR="00D01D60" w:rsidRPr="005B57B9" w:rsidRDefault="00D01D60" w:rsidP="00D01D60">
      <w:pPr>
        <w:jc w:val="both"/>
        <w:rPr>
          <w:rFonts w:ascii="Arial" w:hAnsi="Arial" w:cs="Arial"/>
          <w:sz w:val="18"/>
          <w:szCs w:val="18"/>
        </w:rPr>
      </w:pPr>
      <w:r w:rsidRPr="005B57B9">
        <w:rPr>
          <w:rFonts w:ascii="Arial" w:hAnsi="Arial" w:cs="Arial"/>
          <w:sz w:val="18"/>
          <w:szCs w:val="18"/>
        </w:rPr>
        <w:t>Les dispositions du règlement réglant l’émission et le rachat de parts sont applicables aux fractions de parts dont la valeur sera toujours proportionnelle à celle de la part qu’elles représentent. Toutes les autres dispositions du règlement relatives aux parts s’appliquent aux fractions de parts sans qu’il soit nécessaire de le spécifier, sauf lorsqu’il en est disposé autrement.</w:t>
      </w:r>
    </w:p>
    <w:p w14:paraId="4A7619C0" w14:textId="77777777" w:rsidR="00D01D60" w:rsidRDefault="00D01D60" w:rsidP="00D01D60">
      <w:pPr>
        <w:jc w:val="both"/>
        <w:rPr>
          <w:rFonts w:ascii="Arial" w:hAnsi="Arial" w:cs="Arial"/>
          <w:sz w:val="18"/>
          <w:szCs w:val="18"/>
        </w:rPr>
      </w:pPr>
      <w:r w:rsidRPr="005B57B9">
        <w:rPr>
          <w:rFonts w:ascii="Arial" w:hAnsi="Arial" w:cs="Arial"/>
          <w:sz w:val="18"/>
          <w:szCs w:val="18"/>
        </w:rPr>
        <w:t>La société de gestion peut, sur ses seules dé</w:t>
      </w:r>
      <w:r>
        <w:rPr>
          <w:rFonts w:ascii="Arial" w:hAnsi="Arial" w:cs="Arial"/>
          <w:sz w:val="18"/>
          <w:szCs w:val="18"/>
        </w:rPr>
        <w:t>cisions, procéder à la division</w:t>
      </w:r>
      <w:r w:rsidRPr="005B57B9">
        <w:rPr>
          <w:rFonts w:ascii="Arial" w:hAnsi="Arial" w:cs="Arial"/>
          <w:sz w:val="18"/>
          <w:szCs w:val="18"/>
        </w:rPr>
        <w:t xml:space="preserve"> des parts par la création de parts nouvelles qui sont attribuées aux porteurs en échange des parts anciennes.</w:t>
      </w:r>
    </w:p>
    <w:p w14:paraId="40537035" w14:textId="77777777" w:rsidR="00E41EC6" w:rsidRDefault="00E41EC6">
      <w:pPr>
        <w:tabs>
          <w:tab w:val="left" w:pos="3453"/>
          <w:tab w:val="left" w:pos="6191"/>
        </w:tabs>
        <w:spacing w:line="240" w:lineRule="exact"/>
        <w:rPr>
          <w:rFonts w:ascii="Arial" w:hAnsi="Arial"/>
        </w:rPr>
      </w:pPr>
    </w:p>
    <w:p w14:paraId="5C047AB8" w14:textId="77777777" w:rsidR="00E41EC6" w:rsidRDefault="00E41EC6">
      <w:pPr>
        <w:tabs>
          <w:tab w:val="left" w:pos="3453"/>
          <w:tab w:val="left" w:pos="6191"/>
        </w:tabs>
        <w:spacing w:line="240" w:lineRule="exact"/>
        <w:rPr>
          <w:rFonts w:ascii="Arial" w:hAnsi="Arial"/>
        </w:rPr>
      </w:pPr>
    </w:p>
    <w:p w14:paraId="32E4BA0A" w14:textId="77777777" w:rsidR="00E41EC6" w:rsidRPr="003932CB" w:rsidRDefault="00E41EC6" w:rsidP="00E41EC6">
      <w:pPr>
        <w:tabs>
          <w:tab w:val="left" w:pos="3453"/>
          <w:tab w:val="left" w:pos="6191"/>
        </w:tabs>
        <w:spacing w:line="240" w:lineRule="exact"/>
        <w:outlineLvl w:val="0"/>
        <w:rPr>
          <w:rFonts w:ascii="Arial" w:hAnsi="Arial" w:cs="Arial"/>
        </w:rPr>
      </w:pPr>
      <w:r w:rsidRPr="003932CB">
        <w:rPr>
          <w:rFonts w:ascii="Arial" w:hAnsi="Arial" w:cs="Arial"/>
          <w:b/>
        </w:rPr>
        <w:t>Article 2 - Montant minimal de l'actif</w:t>
      </w:r>
    </w:p>
    <w:p w14:paraId="0BC1D945" w14:textId="77777777" w:rsidR="00E41EC6" w:rsidRPr="003932CB" w:rsidRDefault="00E41EC6">
      <w:pPr>
        <w:tabs>
          <w:tab w:val="left" w:pos="3453"/>
          <w:tab w:val="left" w:pos="6191"/>
        </w:tabs>
        <w:spacing w:line="240" w:lineRule="exact"/>
        <w:rPr>
          <w:rFonts w:ascii="Arial" w:hAnsi="Arial" w:cs="Arial"/>
        </w:rPr>
      </w:pPr>
    </w:p>
    <w:p w14:paraId="4BB9B1B0" w14:textId="77777777" w:rsidR="00D01D60" w:rsidRPr="00DF41DF" w:rsidRDefault="00D01D60" w:rsidP="00D01D60">
      <w:pPr>
        <w:jc w:val="both"/>
        <w:rPr>
          <w:rFonts w:ascii="Arial" w:hAnsi="Arial" w:cs="Arial"/>
          <w:sz w:val="18"/>
          <w:szCs w:val="18"/>
        </w:rPr>
      </w:pPr>
      <w:r w:rsidRPr="005B57B9">
        <w:rPr>
          <w:rFonts w:ascii="Arial" w:hAnsi="Arial" w:cs="Arial"/>
          <w:sz w:val="18"/>
          <w:szCs w:val="18"/>
        </w:rPr>
        <w:t>Il ne peut être procédé au rachat des parts si l’actif d</w:t>
      </w:r>
      <w:r>
        <w:rPr>
          <w:rFonts w:ascii="Arial" w:hAnsi="Arial" w:cs="Arial"/>
          <w:sz w:val="18"/>
          <w:szCs w:val="18"/>
        </w:rPr>
        <w:t>e l’OPCVM</w:t>
      </w:r>
      <w:r w:rsidRPr="005B57B9">
        <w:rPr>
          <w:rFonts w:ascii="Arial" w:hAnsi="Arial" w:cs="Arial"/>
          <w:sz w:val="18"/>
          <w:szCs w:val="18"/>
        </w:rPr>
        <w:t xml:space="preserve"> devient inférieur à </w:t>
      </w:r>
      <w:r w:rsidRPr="00B22C79">
        <w:rPr>
          <w:rFonts w:ascii="Arial" w:hAnsi="Arial" w:cs="Arial"/>
          <w:sz w:val="18"/>
          <w:szCs w:val="18"/>
        </w:rPr>
        <w:t>300 000 €</w:t>
      </w:r>
      <w:r w:rsidRPr="005B57B9">
        <w:rPr>
          <w:rFonts w:ascii="Arial" w:hAnsi="Arial" w:cs="Arial"/>
          <w:sz w:val="18"/>
          <w:szCs w:val="18"/>
        </w:rPr>
        <w:t xml:space="preserve"> ; lorsque l'actif demeure pendant trente jours inférieur à ce montant, la société de gestion prend les dispositions nécessaires afin de procéder à la liquidation d</w:t>
      </w:r>
      <w:r>
        <w:rPr>
          <w:rFonts w:ascii="Arial" w:hAnsi="Arial" w:cs="Arial"/>
          <w:sz w:val="18"/>
          <w:szCs w:val="18"/>
        </w:rPr>
        <w:t>e l’OPCVM</w:t>
      </w:r>
      <w:r w:rsidRPr="005B57B9">
        <w:rPr>
          <w:rFonts w:ascii="Arial" w:hAnsi="Arial" w:cs="Arial"/>
          <w:sz w:val="18"/>
          <w:szCs w:val="18"/>
        </w:rPr>
        <w:t xml:space="preserve"> concerné, ou à l'une des opérations mentionnées à l'article </w:t>
      </w:r>
      <w:r w:rsidRPr="0090124B">
        <w:rPr>
          <w:rFonts w:ascii="Arial" w:hAnsi="Arial" w:cs="Arial"/>
          <w:sz w:val="18"/>
          <w:szCs w:val="18"/>
        </w:rPr>
        <w:t>4</w:t>
      </w:r>
      <w:r>
        <w:rPr>
          <w:rFonts w:ascii="Arial" w:hAnsi="Arial" w:cs="Arial"/>
          <w:sz w:val="18"/>
          <w:szCs w:val="18"/>
        </w:rPr>
        <w:t>11</w:t>
      </w:r>
      <w:r w:rsidRPr="0090124B">
        <w:rPr>
          <w:rFonts w:ascii="Arial" w:hAnsi="Arial" w:cs="Arial"/>
          <w:sz w:val="18"/>
          <w:szCs w:val="18"/>
        </w:rPr>
        <w:t>-</w:t>
      </w:r>
      <w:r>
        <w:rPr>
          <w:rFonts w:ascii="Arial" w:hAnsi="Arial" w:cs="Arial"/>
          <w:sz w:val="18"/>
          <w:szCs w:val="18"/>
        </w:rPr>
        <w:t>16</w:t>
      </w:r>
      <w:r w:rsidRPr="00250CBC">
        <w:rPr>
          <w:rFonts w:ascii="Arial" w:hAnsi="Arial" w:cs="Arial"/>
          <w:sz w:val="18"/>
          <w:szCs w:val="18"/>
        </w:rPr>
        <w:t xml:space="preserve"> du règlement géné</w:t>
      </w:r>
      <w:r w:rsidRPr="00DF41DF">
        <w:rPr>
          <w:rFonts w:ascii="Arial" w:hAnsi="Arial" w:cs="Arial"/>
          <w:sz w:val="18"/>
          <w:szCs w:val="18"/>
        </w:rPr>
        <w:t>ral de l'AMF (mutation d</w:t>
      </w:r>
      <w:r>
        <w:rPr>
          <w:rFonts w:ascii="Arial" w:hAnsi="Arial" w:cs="Arial"/>
          <w:sz w:val="18"/>
          <w:szCs w:val="18"/>
        </w:rPr>
        <w:t>e l’OPCVM</w:t>
      </w:r>
      <w:r w:rsidRPr="00DF41DF">
        <w:rPr>
          <w:rFonts w:ascii="Arial" w:hAnsi="Arial" w:cs="Arial"/>
          <w:sz w:val="18"/>
          <w:szCs w:val="18"/>
        </w:rPr>
        <w:t xml:space="preserve">). </w:t>
      </w:r>
    </w:p>
    <w:p w14:paraId="1B5F4073" w14:textId="77777777" w:rsidR="00E41EC6" w:rsidRPr="003932CB" w:rsidRDefault="00E41EC6">
      <w:pPr>
        <w:tabs>
          <w:tab w:val="left" w:pos="3453"/>
          <w:tab w:val="left" w:pos="6191"/>
        </w:tabs>
        <w:spacing w:line="240" w:lineRule="exact"/>
        <w:jc w:val="both"/>
        <w:rPr>
          <w:rFonts w:ascii="Arial" w:hAnsi="Arial" w:cs="Arial"/>
        </w:rPr>
      </w:pPr>
    </w:p>
    <w:p w14:paraId="30383BB1" w14:textId="77777777" w:rsidR="00E41EC6" w:rsidRPr="003932CB" w:rsidRDefault="00E41EC6">
      <w:pPr>
        <w:tabs>
          <w:tab w:val="left" w:pos="3453"/>
          <w:tab w:val="left" w:pos="6191"/>
        </w:tabs>
        <w:spacing w:line="240" w:lineRule="exact"/>
        <w:jc w:val="both"/>
        <w:rPr>
          <w:rFonts w:ascii="Arial" w:hAnsi="Arial" w:cs="Arial"/>
        </w:rPr>
      </w:pPr>
    </w:p>
    <w:p w14:paraId="7856CCD0" w14:textId="77777777" w:rsidR="00E41EC6" w:rsidRPr="003932CB" w:rsidRDefault="00E41EC6" w:rsidP="00E41EC6">
      <w:pPr>
        <w:tabs>
          <w:tab w:val="left" w:pos="3453"/>
          <w:tab w:val="left" w:pos="6191"/>
        </w:tabs>
        <w:spacing w:line="240" w:lineRule="exact"/>
        <w:jc w:val="both"/>
        <w:outlineLvl w:val="0"/>
        <w:rPr>
          <w:rFonts w:ascii="Arial" w:hAnsi="Arial" w:cs="Arial"/>
        </w:rPr>
      </w:pPr>
      <w:r w:rsidRPr="003932CB">
        <w:rPr>
          <w:rFonts w:ascii="Arial" w:hAnsi="Arial" w:cs="Arial"/>
          <w:b/>
        </w:rPr>
        <w:t>Article 3 - Emission et rachat des parts</w:t>
      </w:r>
    </w:p>
    <w:p w14:paraId="34FC4DC3" w14:textId="77777777" w:rsidR="00E41EC6" w:rsidRPr="003932CB" w:rsidRDefault="00E41EC6">
      <w:pPr>
        <w:tabs>
          <w:tab w:val="left" w:pos="3453"/>
          <w:tab w:val="left" w:pos="6191"/>
        </w:tabs>
        <w:spacing w:line="240" w:lineRule="exact"/>
        <w:jc w:val="both"/>
        <w:rPr>
          <w:rFonts w:ascii="Arial" w:hAnsi="Arial" w:cs="Arial"/>
        </w:rPr>
      </w:pPr>
    </w:p>
    <w:p w14:paraId="3CE9C1D9" w14:textId="77777777" w:rsidR="00D01D60" w:rsidRDefault="00D01D60" w:rsidP="00D01D60">
      <w:pPr>
        <w:jc w:val="both"/>
        <w:rPr>
          <w:rFonts w:ascii="Arial" w:hAnsi="Arial" w:cs="Arial"/>
          <w:sz w:val="18"/>
          <w:szCs w:val="18"/>
        </w:rPr>
      </w:pPr>
      <w:r w:rsidRPr="00DF41DF">
        <w:rPr>
          <w:rFonts w:ascii="Arial" w:hAnsi="Arial" w:cs="Arial"/>
          <w:sz w:val="18"/>
          <w:szCs w:val="18"/>
        </w:rPr>
        <w:t>Les parts sont émises à tout moment à la demande des porteurs sur la base de leur valeur liquidative augmentée, le cas échéant, des commissions de souscription.</w:t>
      </w:r>
    </w:p>
    <w:p w14:paraId="6EBE869C" w14:textId="77777777" w:rsidR="00D01D60" w:rsidRPr="00DF41DF" w:rsidRDefault="00D01D60" w:rsidP="00D01D60">
      <w:pPr>
        <w:jc w:val="both"/>
        <w:rPr>
          <w:rFonts w:ascii="Arial" w:hAnsi="Arial" w:cs="Arial"/>
          <w:sz w:val="18"/>
          <w:szCs w:val="18"/>
        </w:rPr>
      </w:pPr>
    </w:p>
    <w:p w14:paraId="1E3EF447" w14:textId="77777777" w:rsidR="00D01D60" w:rsidRPr="00DF41DF" w:rsidRDefault="00D01D60" w:rsidP="00D01D60">
      <w:pPr>
        <w:jc w:val="both"/>
        <w:rPr>
          <w:rFonts w:ascii="Arial" w:hAnsi="Arial" w:cs="Arial"/>
          <w:sz w:val="18"/>
          <w:szCs w:val="18"/>
        </w:rPr>
      </w:pPr>
      <w:r w:rsidRPr="00DF41DF">
        <w:rPr>
          <w:rFonts w:ascii="Arial" w:hAnsi="Arial" w:cs="Arial"/>
          <w:sz w:val="18"/>
          <w:szCs w:val="18"/>
        </w:rPr>
        <w:t>Les rachats et les souscriptions sont effectués dans les conditions et selon les modalités définies dans le prospectus.</w:t>
      </w:r>
    </w:p>
    <w:p w14:paraId="702E06F4" w14:textId="77777777" w:rsidR="00D01D60" w:rsidRDefault="00D01D60" w:rsidP="00D01D60">
      <w:pPr>
        <w:jc w:val="both"/>
        <w:rPr>
          <w:rFonts w:ascii="Arial" w:hAnsi="Arial" w:cs="Arial"/>
          <w:sz w:val="18"/>
          <w:szCs w:val="18"/>
        </w:rPr>
      </w:pPr>
      <w:r w:rsidRPr="00DF41DF">
        <w:rPr>
          <w:rFonts w:ascii="Arial" w:hAnsi="Arial" w:cs="Arial"/>
          <w:sz w:val="18"/>
          <w:szCs w:val="18"/>
        </w:rPr>
        <w:t>Les parts d</w:t>
      </w:r>
      <w:r>
        <w:rPr>
          <w:rFonts w:ascii="Arial" w:hAnsi="Arial" w:cs="Arial"/>
          <w:sz w:val="18"/>
          <w:szCs w:val="18"/>
        </w:rPr>
        <w:t>’OPCVM</w:t>
      </w:r>
      <w:r w:rsidRPr="00B66C7B">
        <w:rPr>
          <w:rFonts w:ascii="Arial" w:hAnsi="Arial" w:cs="Arial"/>
          <w:sz w:val="18"/>
          <w:szCs w:val="18"/>
        </w:rPr>
        <w:t xml:space="preserve"> peuvent faire l’objet d’une admission à la cote selon la réglementation en vigueur.</w:t>
      </w:r>
    </w:p>
    <w:p w14:paraId="30CDC391" w14:textId="77777777" w:rsidR="00D01D60" w:rsidRPr="00B66C7B" w:rsidRDefault="00D01D60" w:rsidP="00D01D60">
      <w:pPr>
        <w:jc w:val="both"/>
        <w:rPr>
          <w:rFonts w:ascii="Arial" w:hAnsi="Arial" w:cs="Arial"/>
          <w:sz w:val="18"/>
          <w:szCs w:val="18"/>
        </w:rPr>
      </w:pPr>
    </w:p>
    <w:p w14:paraId="60D44E24" w14:textId="77777777" w:rsidR="00D01D60" w:rsidRDefault="00D01D60" w:rsidP="00D01D60">
      <w:pPr>
        <w:jc w:val="both"/>
        <w:rPr>
          <w:rFonts w:ascii="Arial" w:hAnsi="Arial" w:cs="Arial"/>
          <w:sz w:val="18"/>
          <w:szCs w:val="18"/>
        </w:rPr>
      </w:pPr>
      <w:r w:rsidRPr="00132E92">
        <w:rPr>
          <w:rFonts w:ascii="Arial" w:hAnsi="Arial" w:cs="Arial"/>
          <w:sz w:val="18"/>
          <w:szCs w:val="18"/>
        </w:rPr>
        <w:t xml:space="preserve">Les souscriptions doivent être intégralement libérées </w:t>
      </w:r>
      <w:r w:rsidRPr="004B79DE">
        <w:rPr>
          <w:rFonts w:ascii="Arial" w:hAnsi="Arial" w:cs="Arial"/>
          <w:sz w:val="18"/>
          <w:szCs w:val="18"/>
        </w:rPr>
        <w:t xml:space="preserve">le jour du calcul de la valeur liquidative. Elles peuvent être effectuées en numéraire et/ou par apport d’instruments financiers. La société de gestion a le droit de refuser les valeurs proposées et, à cet effet, dispose d’un délai de sept jours à </w:t>
      </w:r>
      <w:r w:rsidRPr="00AF6093">
        <w:rPr>
          <w:rFonts w:ascii="Arial" w:hAnsi="Arial" w:cs="Arial"/>
          <w:sz w:val="18"/>
          <w:szCs w:val="18"/>
        </w:rPr>
        <w:t>partir de leur dépôt pour faire connaître sa décision. En cas d’acceptation, les valeurs apportées sont évaluées selon les règles fixées à l’article 4 et la souscription est réalisée sur la base de la première valeur liquidative suivant l’acceptation des v</w:t>
      </w:r>
      <w:r w:rsidRPr="0090124B">
        <w:rPr>
          <w:rFonts w:ascii="Arial" w:hAnsi="Arial" w:cs="Arial"/>
          <w:sz w:val="18"/>
          <w:szCs w:val="18"/>
        </w:rPr>
        <w:t>aleurs concernées.</w:t>
      </w:r>
    </w:p>
    <w:p w14:paraId="4BC6AB52" w14:textId="77777777" w:rsidR="00D01D60" w:rsidRPr="0090124B" w:rsidRDefault="00D01D60" w:rsidP="00D01D60">
      <w:pPr>
        <w:jc w:val="both"/>
        <w:rPr>
          <w:rFonts w:ascii="Arial" w:hAnsi="Arial" w:cs="Arial"/>
          <w:sz w:val="18"/>
          <w:szCs w:val="18"/>
        </w:rPr>
      </w:pPr>
    </w:p>
    <w:p w14:paraId="1FA74660" w14:textId="77777777" w:rsidR="00D01D60" w:rsidRDefault="00D01D60" w:rsidP="00D01D60">
      <w:pPr>
        <w:autoSpaceDE w:val="0"/>
        <w:autoSpaceDN w:val="0"/>
        <w:adjustRightInd w:val="0"/>
        <w:jc w:val="both"/>
        <w:rPr>
          <w:rFonts w:ascii="Arial" w:hAnsi="Arial" w:cs="Arial"/>
          <w:sz w:val="18"/>
          <w:szCs w:val="18"/>
        </w:rPr>
      </w:pPr>
      <w:r w:rsidRPr="00672D6E">
        <w:rPr>
          <w:rFonts w:ascii="Arial" w:hAnsi="Arial" w:cs="Arial"/>
          <w:sz w:val="18"/>
          <w:szCs w:val="18"/>
        </w:rPr>
        <w:t>Les rachats peuvent être effectués en numéraire et/ou en nature. Si le rachat en nature correspond à une quote-part représentative des actifs du portefeuille, alors seul l’accord écrit</w:t>
      </w:r>
      <w:r>
        <w:rPr>
          <w:rFonts w:ascii="Arial" w:hAnsi="Arial" w:cs="Arial"/>
          <w:sz w:val="18"/>
          <w:szCs w:val="18"/>
        </w:rPr>
        <w:t>,</w:t>
      </w:r>
      <w:r w:rsidRPr="00672D6E">
        <w:rPr>
          <w:rFonts w:ascii="Arial" w:hAnsi="Arial" w:cs="Arial"/>
          <w:sz w:val="18"/>
          <w:szCs w:val="18"/>
        </w:rPr>
        <w:t xml:space="preserve"> signé du porteur sortant doit être obtenu par </w:t>
      </w:r>
      <w:r>
        <w:rPr>
          <w:rFonts w:ascii="Arial" w:hAnsi="Arial" w:cs="Arial"/>
          <w:sz w:val="18"/>
          <w:szCs w:val="18"/>
        </w:rPr>
        <w:t>l’OPCVM</w:t>
      </w:r>
      <w:r w:rsidRPr="00672D6E">
        <w:rPr>
          <w:rFonts w:ascii="Arial" w:hAnsi="Arial" w:cs="Arial"/>
          <w:sz w:val="18"/>
          <w:szCs w:val="18"/>
        </w:rPr>
        <w:t xml:space="preserve"> ou la société de gestion. Lorsque le rachat en nature ne correspond pas à une quote-part représentative des actifs du portefeuille, l’ensemble des porteurs doi</w:t>
      </w:r>
      <w:r>
        <w:rPr>
          <w:rFonts w:ascii="Arial" w:hAnsi="Arial" w:cs="Arial"/>
          <w:sz w:val="18"/>
          <w:szCs w:val="18"/>
        </w:rPr>
        <w:t>t</w:t>
      </w:r>
      <w:r w:rsidRPr="00672D6E">
        <w:rPr>
          <w:rFonts w:ascii="Arial" w:hAnsi="Arial" w:cs="Arial"/>
          <w:sz w:val="18"/>
          <w:szCs w:val="18"/>
        </w:rPr>
        <w:t xml:space="preserve"> signifier </w:t>
      </w:r>
      <w:r>
        <w:rPr>
          <w:rFonts w:ascii="Arial" w:hAnsi="Arial" w:cs="Arial"/>
          <w:sz w:val="18"/>
          <w:szCs w:val="18"/>
        </w:rPr>
        <w:t>son</w:t>
      </w:r>
      <w:r w:rsidRPr="00672D6E">
        <w:rPr>
          <w:rFonts w:ascii="Arial" w:hAnsi="Arial" w:cs="Arial"/>
          <w:sz w:val="18"/>
          <w:szCs w:val="18"/>
        </w:rPr>
        <w:t xml:space="preserve"> accord écrit autorisant le porteur sortant à obtenir le rachat de ses parts contre certains actifs particuliers, tels que définis explicitement dans l’accord.</w:t>
      </w:r>
    </w:p>
    <w:p w14:paraId="6F43A5B1" w14:textId="77777777" w:rsidR="00D01D60" w:rsidRPr="00672D6E" w:rsidRDefault="00D01D60" w:rsidP="00D01D60">
      <w:pPr>
        <w:autoSpaceDE w:val="0"/>
        <w:autoSpaceDN w:val="0"/>
        <w:adjustRightInd w:val="0"/>
        <w:jc w:val="both"/>
        <w:rPr>
          <w:rFonts w:ascii="Arial" w:hAnsi="Arial" w:cs="Arial"/>
          <w:sz w:val="18"/>
          <w:szCs w:val="18"/>
        </w:rPr>
      </w:pPr>
    </w:p>
    <w:p w14:paraId="113868D2" w14:textId="77777777" w:rsidR="00D01D60" w:rsidRPr="00672D6E" w:rsidRDefault="00D01D60" w:rsidP="00D01D60">
      <w:pPr>
        <w:autoSpaceDE w:val="0"/>
        <w:autoSpaceDN w:val="0"/>
        <w:adjustRightInd w:val="0"/>
        <w:jc w:val="both"/>
        <w:rPr>
          <w:rFonts w:ascii="Arial" w:hAnsi="Arial" w:cs="Arial"/>
          <w:sz w:val="18"/>
          <w:szCs w:val="18"/>
        </w:rPr>
      </w:pPr>
      <w:r w:rsidRPr="00672D6E">
        <w:rPr>
          <w:rFonts w:ascii="Arial" w:hAnsi="Arial" w:cs="Arial"/>
          <w:sz w:val="18"/>
          <w:szCs w:val="18"/>
        </w:rPr>
        <w:t>Par dérogation à ce qui précède, lorsque le fonds est un ETF, les rachats sur le marché primaire peuvent, avec l’accord de la société de gestion et dans le respect de l’intérêt des porteurs de parts, s’effectuer en nature dans les conditions définies dans le prospectus ou le règlement du fonds. Les actifs sont alors livrés par le teneur de compte émetteur dans les conditions définies dans le prospectus du fonds.</w:t>
      </w:r>
    </w:p>
    <w:p w14:paraId="3C19FAF5" w14:textId="77777777" w:rsidR="00D01D60" w:rsidRDefault="00D01D60" w:rsidP="00D01D60">
      <w:pPr>
        <w:autoSpaceDE w:val="0"/>
        <w:autoSpaceDN w:val="0"/>
        <w:adjustRightInd w:val="0"/>
        <w:jc w:val="both"/>
        <w:rPr>
          <w:rFonts w:ascii="Arial" w:hAnsi="Arial" w:cs="Arial"/>
          <w:sz w:val="18"/>
          <w:szCs w:val="18"/>
        </w:rPr>
      </w:pPr>
      <w:r w:rsidRPr="00672D6E">
        <w:rPr>
          <w:rFonts w:ascii="Arial" w:hAnsi="Arial" w:cs="Arial"/>
          <w:sz w:val="18"/>
          <w:szCs w:val="18"/>
        </w:rPr>
        <w:lastRenderedPageBreak/>
        <w:t>De manière générale, les actifs rachetés sont évalués selon les règles fixées à l’article 4 et le rachat en nature est réalisé sur la base de la première valeur liquidative suivant l’acceptation des valeurs concernées.</w:t>
      </w:r>
    </w:p>
    <w:p w14:paraId="4BBD6B76" w14:textId="77777777" w:rsidR="00D01D60" w:rsidRPr="00672D6E" w:rsidRDefault="00D01D60" w:rsidP="00D01D60">
      <w:pPr>
        <w:autoSpaceDE w:val="0"/>
        <w:autoSpaceDN w:val="0"/>
        <w:adjustRightInd w:val="0"/>
        <w:jc w:val="both"/>
        <w:rPr>
          <w:rFonts w:ascii="Arial" w:hAnsi="Arial" w:cs="Arial"/>
          <w:sz w:val="18"/>
          <w:szCs w:val="18"/>
        </w:rPr>
      </w:pPr>
    </w:p>
    <w:p w14:paraId="3CD05B45" w14:textId="77777777" w:rsidR="00D01D60" w:rsidRPr="00672D6E" w:rsidRDefault="00D01D60" w:rsidP="00D01D60">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Arial" w:eastAsia="MS Mincho" w:hAnsi="Arial" w:cs="Arial"/>
          <w:color w:val="auto"/>
          <w:w w:val="100"/>
          <w:sz w:val="18"/>
          <w:szCs w:val="18"/>
        </w:rPr>
      </w:pPr>
      <w:r w:rsidRPr="00672D6E">
        <w:rPr>
          <w:rFonts w:ascii="Arial" w:eastAsia="MS Mincho" w:hAnsi="Arial" w:cs="Arial"/>
          <w:color w:val="auto"/>
          <w:w w:val="100"/>
          <w:sz w:val="18"/>
          <w:szCs w:val="18"/>
        </w:rPr>
        <w:t>Les rachats sont réglés par le teneur de compte émetteur dans un délai maximum de cinq jours suivant celui de l’évaluation de la part.</w:t>
      </w:r>
    </w:p>
    <w:p w14:paraId="204A31E5" w14:textId="77777777" w:rsidR="00D01D60" w:rsidRPr="0090124B" w:rsidRDefault="00D01D60" w:rsidP="00D01D60">
      <w:pPr>
        <w:jc w:val="both"/>
        <w:rPr>
          <w:rFonts w:ascii="Arial" w:hAnsi="Arial" w:cs="Arial"/>
          <w:sz w:val="18"/>
          <w:szCs w:val="18"/>
        </w:rPr>
      </w:pPr>
      <w:r w:rsidRPr="0090124B">
        <w:rPr>
          <w:rFonts w:ascii="Arial" w:hAnsi="Arial" w:cs="Arial"/>
          <w:sz w:val="18"/>
          <w:szCs w:val="18"/>
        </w:rPr>
        <w:t>Toutefois, si, en cas de circonstances exceptionnelles, le remboursement nécessite la réalisation préalable d’actifs compris dans l</w:t>
      </w:r>
      <w:r>
        <w:rPr>
          <w:rFonts w:ascii="Arial" w:hAnsi="Arial" w:cs="Arial"/>
          <w:sz w:val="18"/>
          <w:szCs w:val="18"/>
        </w:rPr>
        <w:t>’OPCVM</w:t>
      </w:r>
      <w:r w:rsidRPr="0090124B">
        <w:rPr>
          <w:rFonts w:ascii="Arial" w:hAnsi="Arial" w:cs="Arial"/>
          <w:sz w:val="18"/>
          <w:szCs w:val="18"/>
        </w:rPr>
        <w:t>, ce délai peut être prolongé, sans pouvoir excéder 30 jours.</w:t>
      </w:r>
    </w:p>
    <w:p w14:paraId="5968F123" w14:textId="77777777" w:rsidR="00D01D60" w:rsidRPr="0090124B" w:rsidRDefault="00D01D60" w:rsidP="00D01D60">
      <w:pPr>
        <w:jc w:val="both"/>
        <w:rPr>
          <w:rFonts w:ascii="Arial" w:hAnsi="Arial" w:cs="Arial"/>
          <w:sz w:val="18"/>
          <w:szCs w:val="18"/>
        </w:rPr>
      </w:pPr>
      <w:r w:rsidRPr="0090124B">
        <w:rPr>
          <w:rFonts w:ascii="Arial" w:hAnsi="Arial" w:cs="Arial"/>
          <w:sz w:val="18"/>
          <w:szCs w:val="18"/>
        </w:rPr>
        <w:t>Sauf en cas de succession ou de donation-partage, la cession ou le transfert de parts entre porteurs, ou de porteurs à un tiers, est assimilé(e) à un rachat suivi d’une souscription ; s’il s’agit d’un tiers, le montant de la cession ou du transfert doit, le cas échéant, être complété par le bénéficiaire pour atteindre au minimum celui de la souscription minimale exigée par le prospectus.</w:t>
      </w:r>
    </w:p>
    <w:p w14:paraId="4081FDFB" w14:textId="77777777" w:rsidR="00D01D60" w:rsidRDefault="00D01D60" w:rsidP="00D01D60">
      <w:pPr>
        <w:jc w:val="both"/>
        <w:rPr>
          <w:rFonts w:ascii="Arial" w:hAnsi="Arial" w:cs="Arial"/>
          <w:sz w:val="18"/>
          <w:szCs w:val="18"/>
        </w:rPr>
      </w:pPr>
      <w:r w:rsidRPr="0090124B">
        <w:rPr>
          <w:rFonts w:ascii="Arial" w:hAnsi="Arial" w:cs="Arial"/>
          <w:sz w:val="18"/>
          <w:szCs w:val="18"/>
        </w:rPr>
        <w:t>En application de l’article L. 214-</w:t>
      </w:r>
      <w:r>
        <w:rPr>
          <w:rFonts w:ascii="Arial" w:hAnsi="Arial" w:cs="Arial"/>
          <w:sz w:val="18"/>
          <w:szCs w:val="18"/>
        </w:rPr>
        <w:t>8</w:t>
      </w:r>
      <w:r w:rsidRPr="0090124B">
        <w:rPr>
          <w:rFonts w:ascii="Arial" w:hAnsi="Arial" w:cs="Arial"/>
          <w:sz w:val="18"/>
          <w:szCs w:val="18"/>
        </w:rPr>
        <w:t>-</w:t>
      </w:r>
      <w:r>
        <w:rPr>
          <w:rFonts w:ascii="Arial" w:hAnsi="Arial" w:cs="Arial"/>
          <w:sz w:val="18"/>
          <w:szCs w:val="18"/>
        </w:rPr>
        <w:t>7</w:t>
      </w:r>
      <w:r w:rsidRPr="00250CBC">
        <w:rPr>
          <w:rFonts w:ascii="Arial" w:hAnsi="Arial" w:cs="Arial"/>
          <w:sz w:val="18"/>
          <w:szCs w:val="18"/>
        </w:rPr>
        <w:t xml:space="preserve"> du Code monétaire et financier, le rachat par le FCP de ses parts, comme l’émission de parts n</w:t>
      </w:r>
      <w:r w:rsidRPr="00DF41DF">
        <w:rPr>
          <w:rFonts w:ascii="Arial" w:hAnsi="Arial" w:cs="Arial"/>
          <w:sz w:val="18"/>
          <w:szCs w:val="18"/>
        </w:rPr>
        <w:t>ouvelles, peuvent être suspendus, à titre provisoire, par la société de gestion, quand des circonstances exceptionnelles l’exigent et si l’intérêt des porteurs le commande.</w:t>
      </w:r>
    </w:p>
    <w:p w14:paraId="55F96185" w14:textId="77777777" w:rsidR="00D01D60" w:rsidRPr="00DF41DF" w:rsidRDefault="00D01D60" w:rsidP="00D01D60">
      <w:pPr>
        <w:jc w:val="both"/>
        <w:rPr>
          <w:rFonts w:ascii="Arial" w:hAnsi="Arial" w:cs="Arial"/>
          <w:sz w:val="18"/>
          <w:szCs w:val="18"/>
        </w:rPr>
      </w:pPr>
    </w:p>
    <w:p w14:paraId="5B1F1544" w14:textId="77777777" w:rsidR="00D01D60" w:rsidRDefault="00D01D60" w:rsidP="00D01D60">
      <w:pPr>
        <w:jc w:val="both"/>
        <w:rPr>
          <w:rFonts w:ascii="Arial" w:hAnsi="Arial" w:cs="Arial"/>
          <w:sz w:val="18"/>
          <w:szCs w:val="18"/>
        </w:rPr>
      </w:pPr>
      <w:r w:rsidRPr="00DF41DF">
        <w:rPr>
          <w:rFonts w:ascii="Arial" w:hAnsi="Arial" w:cs="Arial"/>
          <w:sz w:val="18"/>
          <w:szCs w:val="18"/>
        </w:rPr>
        <w:t>Lorsque l’actif net du FCP est inférieur au montant fixé par la réglementation, aucun rachat des parts ne peut être effectué.</w:t>
      </w:r>
    </w:p>
    <w:p w14:paraId="3E0B5B06" w14:textId="748588C4" w:rsidR="000743D9" w:rsidRDefault="000743D9" w:rsidP="002E6186">
      <w:pPr>
        <w:spacing w:line="240" w:lineRule="exact"/>
        <w:jc w:val="both"/>
        <w:rPr>
          <w:rFonts w:ascii="Arial" w:hAnsi="Arial" w:cs="Arial"/>
        </w:rPr>
      </w:pPr>
    </w:p>
    <w:p w14:paraId="48CDB7ED" w14:textId="1034AAE1" w:rsidR="001F65B8" w:rsidRDefault="001F65B8" w:rsidP="001F65B8">
      <w:pPr>
        <w:tabs>
          <w:tab w:val="left" w:pos="2181"/>
        </w:tabs>
        <w:jc w:val="both"/>
        <w:rPr>
          <w:rFonts w:ascii="Arial" w:hAnsi="Arial" w:cs="Arial"/>
          <w:sz w:val="18"/>
          <w:szCs w:val="18"/>
        </w:rPr>
      </w:pPr>
      <w:r w:rsidRPr="003A2354">
        <w:rPr>
          <w:rFonts w:ascii="Arial" w:hAnsi="Arial" w:cs="Arial"/>
          <w:sz w:val="18"/>
          <w:szCs w:val="18"/>
        </w:rPr>
        <w:t xml:space="preserve">En application du code monétaire et financier et du règlement général de l’AMF, la société de gestion peut décider de plafonner les rachats (ou « </w:t>
      </w:r>
      <w:r>
        <w:rPr>
          <w:rFonts w:ascii="Arial" w:hAnsi="Arial" w:cs="Arial"/>
          <w:sz w:val="18"/>
          <w:szCs w:val="18"/>
        </w:rPr>
        <w:t xml:space="preserve">mécanisme des </w:t>
      </w:r>
      <w:proofErr w:type="spellStart"/>
      <w:r w:rsidRPr="003A2354">
        <w:rPr>
          <w:rFonts w:ascii="Arial" w:hAnsi="Arial" w:cs="Arial"/>
          <w:sz w:val="18"/>
          <w:szCs w:val="18"/>
        </w:rPr>
        <w:t>gates</w:t>
      </w:r>
      <w:proofErr w:type="spellEnd"/>
      <w:r w:rsidRPr="003A2354">
        <w:rPr>
          <w:rFonts w:ascii="Arial" w:hAnsi="Arial" w:cs="Arial"/>
          <w:sz w:val="18"/>
          <w:szCs w:val="18"/>
        </w:rPr>
        <w:t xml:space="preserve"> ») quand des circonstances exceptionnelles l’exigent et si l’intérêt des porteurs ou du pu</w:t>
      </w:r>
      <w:r>
        <w:rPr>
          <w:rFonts w:ascii="Arial" w:hAnsi="Arial" w:cs="Arial"/>
          <w:sz w:val="18"/>
          <w:szCs w:val="18"/>
        </w:rPr>
        <w:t xml:space="preserve">blic le commande. </w:t>
      </w:r>
      <w:r w:rsidRPr="008B4929">
        <w:rPr>
          <w:rFonts w:ascii="Arial" w:hAnsi="Arial" w:cs="Arial"/>
          <w:sz w:val="18"/>
          <w:szCs w:val="18"/>
        </w:rPr>
        <w:t xml:space="preserve">Si à </w:t>
      </w:r>
      <w:r>
        <w:rPr>
          <w:rFonts w:ascii="Arial" w:hAnsi="Arial" w:cs="Arial"/>
          <w:sz w:val="18"/>
          <w:szCs w:val="18"/>
        </w:rPr>
        <w:t>l’</w:t>
      </w:r>
      <w:r w:rsidRPr="008B4929">
        <w:rPr>
          <w:rFonts w:ascii="Arial" w:hAnsi="Arial" w:cs="Arial"/>
          <w:sz w:val="18"/>
          <w:szCs w:val="18"/>
        </w:rPr>
        <w:t>établissement de la valeur liquidative les demandes de rachats, nets de souscriptions, dépassent un certain seuil par rapport à l’actif net, la société de gestion peut décider du plafonnement des rachats.</w:t>
      </w:r>
      <w:r w:rsidRPr="008B4929">
        <w:t xml:space="preserve"> </w:t>
      </w:r>
      <w:r>
        <w:rPr>
          <w:rFonts w:ascii="Arial" w:hAnsi="Arial" w:cs="Arial"/>
          <w:sz w:val="18"/>
          <w:szCs w:val="18"/>
        </w:rPr>
        <w:t>La partie excédant cette</w:t>
      </w:r>
      <w:r w:rsidRPr="008B4929">
        <w:rPr>
          <w:rFonts w:ascii="Arial" w:hAnsi="Arial" w:cs="Arial"/>
          <w:sz w:val="18"/>
          <w:szCs w:val="18"/>
        </w:rPr>
        <w:t xml:space="preserve"> limite de rachat maximum n’es</w:t>
      </w:r>
      <w:r>
        <w:rPr>
          <w:rFonts w:ascii="Arial" w:hAnsi="Arial" w:cs="Arial"/>
          <w:sz w:val="18"/>
          <w:szCs w:val="18"/>
        </w:rPr>
        <w:t xml:space="preserve">t pas annulée et sera reportée </w:t>
      </w:r>
      <w:r w:rsidRPr="008B4929">
        <w:rPr>
          <w:rFonts w:ascii="Arial" w:hAnsi="Arial" w:cs="Arial"/>
          <w:sz w:val="18"/>
          <w:szCs w:val="18"/>
        </w:rPr>
        <w:t>automatiquement sur la valeur liquidative suivante et traitée de la même façon que les ordres de rachat qui auront été passés sur cette valeur liquidative.</w:t>
      </w:r>
    </w:p>
    <w:p w14:paraId="4F8C220D" w14:textId="77777777" w:rsidR="001F65B8" w:rsidRPr="003A2354" w:rsidRDefault="001F65B8" w:rsidP="001F65B8">
      <w:pPr>
        <w:tabs>
          <w:tab w:val="left" w:pos="2181"/>
        </w:tabs>
        <w:jc w:val="both"/>
        <w:rPr>
          <w:rFonts w:ascii="Arial" w:hAnsi="Arial" w:cs="Arial"/>
          <w:sz w:val="18"/>
          <w:szCs w:val="18"/>
        </w:rPr>
      </w:pPr>
    </w:p>
    <w:p w14:paraId="1715D7F7" w14:textId="1DF003BE" w:rsidR="001F65B8" w:rsidRDefault="001F65B8" w:rsidP="001F65B8">
      <w:pPr>
        <w:tabs>
          <w:tab w:val="left" w:pos="2181"/>
        </w:tabs>
        <w:jc w:val="both"/>
        <w:rPr>
          <w:rFonts w:ascii="Arial" w:hAnsi="Arial" w:cs="Arial"/>
          <w:sz w:val="18"/>
          <w:szCs w:val="18"/>
        </w:rPr>
      </w:pPr>
      <w:r w:rsidRPr="003A2354">
        <w:rPr>
          <w:rFonts w:ascii="Arial" w:hAnsi="Arial" w:cs="Arial"/>
          <w:sz w:val="18"/>
          <w:szCs w:val="18"/>
        </w:rPr>
        <w:t>Le</w:t>
      </w:r>
      <w:r w:rsidRPr="003A2354">
        <w:rPr>
          <w:rFonts w:ascii="Arial" w:hAnsi="Arial" w:cs="Arial"/>
          <w:color w:val="FF0000"/>
          <w:sz w:val="18"/>
          <w:szCs w:val="18"/>
        </w:rPr>
        <w:t xml:space="preserve"> </w:t>
      </w:r>
      <w:r w:rsidRPr="0086514E">
        <w:rPr>
          <w:rFonts w:ascii="Arial" w:hAnsi="Arial" w:cs="Arial"/>
          <w:sz w:val="18"/>
          <w:szCs w:val="18"/>
        </w:rPr>
        <w:t>porteur</w:t>
      </w:r>
      <w:r w:rsidRPr="003A2354">
        <w:rPr>
          <w:rFonts w:ascii="Arial" w:hAnsi="Arial" w:cs="Arial"/>
          <w:color w:val="FF0000"/>
          <w:sz w:val="18"/>
          <w:szCs w:val="18"/>
        </w:rPr>
        <w:t xml:space="preserve"> </w:t>
      </w:r>
      <w:r w:rsidRPr="003A2354">
        <w:rPr>
          <w:rFonts w:ascii="Arial" w:hAnsi="Arial" w:cs="Arial"/>
          <w:sz w:val="18"/>
          <w:szCs w:val="18"/>
        </w:rPr>
        <w:t>ne peut s'opposer au report de la part de rachat non exécutée.</w:t>
      </w:r>
    </w:p>
    <w:p w14:paraId="1BCC5EC7" w14:textId="77777777" w:rsidR="001F65B8" w:rsidRPr="00563492" w:rsidRDefault="001F65B8" w:rsidP="001F65B8">
      <w:pPr>
        <w:tabs>
          <w:tab w:val="left" w:pos="2181"/>
        </w:tabs>
        <w:jc w:val="both"/>
        <w:rPr>
          <w:rFonts w:ascii="Arial" w:hAnsi="Arial" w:cs="Arial"/>
          <w:sz w:val="18"/>
          <w:szCs w:val="18"/>
        </w:rPr>
      </w:pPr>
    </w:p>
    <w:p w14:paraId="3C0AE28B" w14:textId="029D7A71" w:rsidR="001F65B8" w:rsidRPr="00563492" w:rsidRDefault="001F65B8" w:rsidP="001F65B8">
      <w:pPr>
        <w:jc w:val="both"/>
        <w:rPr>
          <w:rFonts w:ascii="Arial" w:hAnsi="Arial" w:cs="Arial"/>
          <w:bCs/>
          <w:sz w:val="18"/>
          <w:szCs w:val="18"/>
        </w:rPr>
      </w:pPr>
      <w:r w:rsidRPr="00563492">
        <w:rPr>
          <w:rFonts w:ascii="Arial" w:hAnsi="Arial" w:cs="Arial"/>
          <w:bCs/>
          <w:sz w:val="18"/>
          <w:szCs w:val="18"/>
        </w:rPr>
        <w:t xml:space="preserve">Lorsque l’OPC dispose de plusieurs types de parts, le seuil de déclenchement des </w:t>
      </w:r>
      <w:proofErr w:type="spellStart"/>
      <w:r w:rsidRPr="00563492">
        <w:rPr>
          <w:rFonts w:ascii="Arial" w:hAnsi="Arial" w:cs="Arial"/>
          <w:bCs/>
          <w:sz w:val="18"/>
          <w:szCs w:val="18"/>
        </w:rPr>
        <w:t>gates</w:t>
      </w:r>
      <w:proofErr w:type="spellEnd"/>
      <w:r w:rsidRPr="00563492">
        <w:rPr>
          <w:rFonts w:ascii="Arial" w:hAnsi="Arial" w:cs="Arial"/>
          <w:bCs/>
          <w:sz w:val="18"/>
          <w:szCs w:val="18"/>
        </w:rPr>
        <w:t xml:space="preserve"> est le même pour toutes les catégories de parts.</w:t>
      </w:r>
    </w:p>
    <w:p w14:paraId="4B027A53" w14:textId="77777777" w:rsidR="001F65B8" w:rsidRPr="00563492" w:rsidRDefault="001F65B8" w:rsidP="001F65B8">
      <w:pPr>
        <w:jc w:val="both"/>
        <w:rPr>
          <w:rFonts w:ascii="Arial" w:hAnsi="Arial" w:cs="Arial"/>
          <w:bCs/>
          <w:sz w:val="18"/>
          <w:szCs w:val="18"/>
        </w:rPr>
      </w:pPr>
    </w:p>
    <w:p w14:paraId="08A1B0BD" w14:textId="77777777" w:rsidR="001F65B8" w:rsidRPr="00264C9F" w:rsidRDefault="001F65B8" w:rsidP="001F65B8">
      <w:pPr>
        <w:jc w:val="both"/>
        <w:rPr>
          <w:rFonts w:ascii="Arial" w:hAnsi="Arial" w:cs="Arial"/>
          <w:bCs/>
          <w:sz w:val="18"/>
          <w:szCs w:val="18"/>
        </w:rPr>
      </w:pPr>
      <w:r w:rsidRPr="00DF47AA">
        <w:rPr>
          <w:rFonts w:ascii="Arial" w:hAnsi="Arial" w:cs="Arial"/>
          <w:bCs/>
          <w:sz w:val="18"/>
          <w:szCs w:val="18"/>
        </w:rPr>
        <w:t xml:space="preserve">Lorsque l’OPC </w:t>
      </w:r>
      <w:r w:rsidRPr="003A2354">
        <w:rPr>
          <w:rFonts w:ascii="Arial" w:hAnsi="Arial" w:cs="Arial"/>
          <w:bCs/>
          <w:sz w:val="18"/>
          <w:szCs w:val="18"/>
        </w:rPr>
        <w:t xml:space="preserve">dispose de plusieurs compartiments, le déclenchement des </w:t>
      </w:r>
      <w:proofErr w:type="spellStart"/>
      <w:r w:rsidRPr="003A2354">
        <w:rPr>
          <w:rFonts w:ascii="Arial" w:hAnsi="Arial" w:cs="Arial"/>
          <w:bCs/>
          <w:sz w:val="18"/>
          <w:szCs w:val="18"/>
        </w:rPr>
        <w:t>gates</w:t>
      </w:r>
      <w:proofErr w:type="spellEnd"/>
      <w:r w:rsidRPr="003A2354">
        <w:rPr>
          <w:rFonts w:ascii="Arial" w:hAnsi="Arial" w:cs="Arial"/>
          <w:bCs/>
          <w:sz w:val="18"/>
          <w:szCs w:val="18"/>
        </w:rPr>
        <w:t xml:space="preserve"> s’appliquera par compartiment de manière distincte.</w:t>
      </w:r>
    </w:p>
    <w:p w14:paraId="3E05E5A7" w14:textId="77777777" w:rsidR="001F65B8" w:rsidRPr="003A2354" w:rsidRDefault="001F65B8" w:rsidP="001F65B8">
      <w:pPr>
        <w:tabs>
          <w:tab w:val="left" w:pos="2181"/>
        </w:tabs>
        <w:jc w:val="both"/>
        <w:rPr>
          <w:rFonts w:ascii="Arial" w:hAnsi="Arial" w:cs="Arial"/>
          <w:sz w:val="18"/>
          <w:szCs w:val="18"/>
        </w:rPr>
      </w:pPr>
    </w:p>
    <w:p w14:paraId="41DCB160" w14:textId="2A517DB0" w:rsidR="001F65B8" w:rsidRDefault="001F65B8" w:rsidP="001F65B8">
      <w:pPr>
        <w:spacing w:line="240" w:lineRule="exact"/>
        <w:jc w:val="both"/>
        <w:rPr>
          <w:rFonts w:ascii="Arial" w:hAnsi="Arial" w:cs="Arial"/>
          <w:sz w:val="18"/>
          <w:szCs w:val="18"/>
        </w:rPr>
      </w:pPr>
      <w:r w:rsidRPr="003A2354">
        <w:rPr>
          <w:rFonts w:ascii="Arial" w:hAnsi="Arial" w:cs="Arial"/>
          <w:sz w:val="18"/>
          <w:szCs w:val="18"/>
        </w:rPr>
        <w:t xml:space="preserve">Lorsque le délai maximal est atteint, la société de gestion </w:t>
      </w:r>
      <w:r>
        <w:rPr>
          <w:rFonts w:ascii="Arial" w:hAnsi="Arial" w:cs="Arial"/>
          <w:sz w:val="18"/>
          <w:szCs w:val="18"/>
        </w:rPr>
        <w:t>met</w:t>
      </w:r>
      <w:r w:rsidRPr="003A2354">
        <w:rPr>
          <w:rFonts w:ascii="Arial" w:hAnsi="Arial" w:cs="Arial"/>
          <w:sz w:val="18"/>
          <w:szCs w:val="18"/>
        </w:rPr>
        <w:t xml:space="preserve"> fin au mécanisme de plafonnement des rachats et envisage une autre solution exceptionnelle qui peut être, notamment, la suspension des rachats ou la liquidation de l’organisme de placement collectif</w:t>
      </w:r>
      <w:r>
        <w:rPr>
          <w:rFonts w:ascii="Arial" w:hAnsi="Arial" w:cs="Arial"/>
          <w:sz w:val="18"/>
          <w:szCs w:val="18"/>
        </w:rPr>
        <w:t xml:space="preserve">. </w:t>
      </w:r>
    </w:p>
    <w:p w14:paraId="134F84CF" w14:textId="77777777" w:rsidR="001F65B8" w:rsidRDefault="001F65B8" w:rsidP="001F65B8">
      <w:pPr>
        <w:spacing w:line="240" w:lineRule="exact"/>
        <w:jc w:val="both"/>
        <w:rPr>
          <w:rFonts w:ascii="Arial" w:hAnsi="Arial" w:cs="Arial"/>
        </w:rPr>
      </w:pPr>
    </w:p>
    <w:p w14:paraId="67EFA675" w14:textId="77777777" w:rsidR="00D01D60" w:rsidRDefault="00D01D60" w:rsidP="00D01D60">
      <w:pPr>
        <w:jc w:val="both"/>
        <w:rPr>
          <w:rFonts w:ascii="Arial" w:hAnsi="Arial" w:cs="Arial"/>
          <w:sz w:val="18"/>
          <w:szCs w:val="18"/>
        </w:rPr>
      </w:pPr>
      <w:r>
        <w:rPr>
          <w:rFonts w:ascii="Arial" w:hAnsi="Arial" w:cs="Arial"/>
          <w:sz w:val="18"/>
          <w:szCs w:val="18"/>
        </w:rPr>
        <w:t>L’OPCVM</w:t>
      </w:r>
      <w:r w:rsidRPr="00E2523F">
        <w:rPr>
          <w:rFonts w:ascii="Arial" w:hAnsi="Arial" w:cs="Arial"/>
          <w:sz w:val="18"/>
          <w:szCs w:val="18"/>
        </w:rPr>
        <w:t xml:space="preserve"> peut cesser d’émettre des parts en application du troisième alinéa de l’article L. 214-</w:t>
      </w:r>
      <w:r>
        <w:rPr>
          <w:rFonts w:ascii="Arial" w:hAnsi="Arial" w:cs="Arial"/>
          <w:sz w:val="18"/>
          <w:szCs w:val="18"/>
        </w:rPr>
        <w:t>8</w:t>
      </w:r>
      <w:r w:rsidRPr="00E2523F">
        <w:rPr>
          <w:rFonts w:ascii="Arial" w:hAnsi="Arial" w:cs="Arial"/>
          <w:sz w:val="18"/>
          <w:szCs w:val="18"/>
        </w:rPr>
        <w:t>-</w:t>
      </w:r>
      <w:r>
        <w:rPr>
          <w:rFonts w:ascii="Arial" w:hAnsi="Arial" w:cs="Arial"/>
          <w:sz w:val="18"/>
          <w:szCs w:val="18"/>
        </w:rPr>
        <w:t>7</w:t>
      </w:r>
      <w:r w:rsidRPr="00E2523F">
        <w:rPr>
          <w:rFonts w:ascii="Arial" w:hAnsi="Arial" w:cs="Arial"/>
          <w:sz w:val="18"/>
          <w:szCs w:val="18"/>
        </w:rPr>
        <w:t xml:space="preserve"> du code monétaire et financier, de manière provisoire ou définitive, partiellement ou totalement, dans les situations objectives entraînant la fermeture des souscriptions telles qu’un nombre maximum de parts émises, un montant maximum d’actif atteint ou l’expiration d’une période de souscription déterminée. Le déclenchement de cet outil fera l’objet d’une information par tout moyen des porteurs existants relative à son activation, ainsi qu’au seuil et à la situation objective ayant conduit à la décision de fermeture partielle ou totale. </w:t>
      </w:r>
    </w:p>
    <w:p w14:paraId="6FD1C3D2" w14:textId="77777777" w:rsidR="00D01D60" w:rsidRDefault="00D01D60" w:rsidP="00D01D60">
      <w:pPr>
        <w:jc w:val="both"/>
        <w:rPr>
          <w:rFonts w:ascii="Arial" w:hAnsi="Arial" w:cs="Arial"/>
          <w:sz w:val="18"/>
          <w:szCs w:val="18"/>
        </w:rPr>
      </w:pPr>
    </w:p>
    <w:p w14:paraId="5D525004" w14:textId="77777777" w:rsidR="00D01D60" w:rsidRDefault="00D01D60" w:rsidP="00D01D60">
      <w:pPr>
        <w:jc w:val="both"/>
        <w:rPr>
          <w:rFonts w:ascii="Arial" w:hAnsi="Arial" w:cs="Arial"/>
          <w:sz w:val="18"/>
          <w:szCs w:val="18"/>
        </w:rPr>
      </w:pPr>
      <w:r w:rsidRPr="00E2523F">
        <w:rPr>
          <w:rFonts w:ascii="Arial" w:hAnsi="Arial" w:cs="Arial"/>
          <w:sz w:val="18"/>
          <w:szCs w:val="18"/>
        </w:rPr>
        <w:t xml:space="preserve">Dans le cas d’une fermeture partielle, cette information par tout moyen précisera explicitement les modalités selon lesquelles les porteurs existants peuvent continuer de souscrire pendant la durée de cette fermeture partielle. Les porteurs de parts sont également informés par tout moyen de la décision </w:t>
      </w:r>
      <w:r>
        <w:rPr>
          <w:rFonts w:ascii="Arial" w:hAnsi="Arial" w:cs="Arial"/>
          <w:sz w:val="18"/>
          <w:szCs w:val="18"/>
        </w:rPr>
        <w:t>de l’OPCVM</w:t>
      </w:r>
      <w:r w:rsidRPr="00E2523F">
        <w:rPr>
          <w:rFonts w:ascii="Arial" w:hAnsi="Arial" w:cs="Arial"/>
          <w:sz w:val="18"/>
          <w:szCs w:val="18"/>
        </w:rPr>
        <w:t xml:space="preserve"> ou de la société de gestion soit de mettre fin à la fermeture totale ou partielle des souscriptions (lors du passage sous le seuil de déclenchement), soit de ne pas y mettre fin (en cas de changement de seuil ou de modification de la situation objective ayant conduit à la mise en œuvre de cet outil). Une modification de la situation objective invoquée ou du seuil de déclenchement de l’outil doit toujours être effectuée dans l’intérêt des porteurs de parts. L’information par tous moyens précise les raisons exactes de ces modifications.</w:t>
      </w:r>
    </w:p>
    <w:p w14:paraId="057694C1" w14:textId="77777777" w:rsidR="00D01D60" w:rsidRPr="003932CB" w:rsidRDefault="00D01D60" w:rsidP="002E6186">
      <w:pPr>
        <w:spacing w:line="240" w:lineRule="exact"/>
        <w:jc w:val="both"/>
        <w:rPr>
          <w:rFonts w:ascii="Arial" w:hAnsi="Arial" w:cs="Arial"/>
        </w:rPr>
      </w:pPr>
    </w:p>
    <w:p w14:paraId="50C7D2F0" w14:textId="77777777" w:rsidR="002E6186" w:rsidRPr="003932CB" w:rsidRDefault="002E6186" w:rsidP="002E6186">
      <w:pPr>
        <w:spacing w:line="240" w:lineRule="exact"/>
        <w:jc w:val="both"/>
        <w:rPr>
          <w:rFonts w:ascii="Arial" w:hAnsi="Arial" w:cs="Arial"/>
        </w:rPr>
      </w:pPr>
    </w:p>
    <w:p w14:paraId="3042EFBD" w14:textId="77777777" w:rsidR="00E41EC6" w:rsidRPr="003932CB" w:rsidRDefault="00E41EC6" w:rsidP="00E41EC6">
      <w:pPr>
        <w:spacing w:line="240" w:lineRule="exact"/>
        <w:jc w:val="both"/>
        <w:outlineLvl w:val="0"/>
        <w:rPr>
          <w:rFonts w:ascii="Arial" w:hAnsi="Arial" w:cs="Arial"/>
        </w:rPr>
      </w:pPr>
      <w:r w:rsidRPr="003932CB">
        <w:rPr>
          <w:rFonts w:ascii="Arial" w:hAnsi="Arial" w:cs="Arial"/>
          <w:b/>
        </w:rPr>
        <w:t>Article 4 - Calcul de la valeur liquidative</w:t>
      </w:r>
      <w:r w:rsidRPr="003932CB">
        <w:rPr>
          <w:rFonts w:ascii="Arial" w:hAnsi="Arial" w:cs="Arial"/>
        </w:rPr>
        <w:t>.</w:t>
      </w:r>
    </w:p>
    <w:p w14:paraId="12F3FA1B" w14:textId="77777777" w:rsidR="00E41EC6" w:rsidRPr="003932CB" w:rsidRDefault="00E41EC6">
      <w:pPr>
        <w:spacing w:line="240" w:lineRule="exact"/>
        <w:jc w:val="both"/>
        <w:rPr>
          <w:rFonts w:ascii="Arial" w:hAnsi="Arial" w:cs="Arial"/>
        </w:rPr>
      </w:pPr>
    </w:p>
    <w:p w14:paraId="34CEAC7C" w14:textId="3B0E71E6" w:rsidR="00E41EC6" w:rsidRDefault="00E41EC6">
      <w:pPr>
        <w:spacing w:line="240" w:lineRule="exact"/>
        <w:jc w:val="both"/>
        <w:rPr>
          <w:rFonts w:ascii="Arial" w:hAnsi="Arial" w:cs="Arial"/>
        </w:rPr>
      </w:pPr>
      <w:r w:rsidRPr="003932CB">
        <w:rPr>
          <w:rFonts w:ascii="Arial" w:hAnsi="Arial" w:cs="Arial"/>
        </w:rPr>
        <w:t>Le calcul de la valeur liquidative de</w:t>
      </w:r>
      <w:r w:rsidR="00984DE8" w:rsidRPr="003932CB">
        <w:rPr>
          <w:rFonts w:ascii="Arial" w:hAnsi="Arial" w:cs="Arial"/>
        </w:rPr>
        <w:t>s</w:t>
      </w:r>
      <w:r w:rsidRPr="003932CB">
        <w:rPr>
          <w:rFonts w:ascii="Arial" w:hAnsi="Arial" w:cs="Arial"/>
        </w:rPr>
        <w:t xml:space="preserve"> part</w:t>
      </w:r>
      <w:r w:rsidR="00984DE8" w:rsidRPr="003932CB">
        <w:rPr>
          <w:rFonts w:ascii="Arial" w:hAnsi="Arial" w:cs="Arial"/>
        </w:rPr>
        <w:t>s</w:t>
      </w:r>
      <w:r w:rsidRPr="003932CB">
        <w:rPr>
          <w:rFonts w:ascii="Arial" w:hAnsi="Arial" w:cs="Arial"/>
        </w:rPr>
        <w:t xml:space="preserve"> est effectué en tenant compte des règles d’évaluation figurant dans </w:t>
      </w:r>
      <w:r w:rsidR="00984DE8" w:rsidRPr="003932CB">
        <w:rPr>
          <w:rFonts w:ascii="Arial" w:hAnsi="Arial" w:cs="Arial"/>
        </w:rPr>
        <w:t>le</w:t>
      </w:r>
      <w:r w:rsidRPr="003932CB">
        <w:rPr>
          <w:rFonts w:ascii="Arial" w:hAnsi="Arial" w:cs="Arial"/>
        </w:rPr>
        <w:t xml:space="preserve"> prospectus.</w:t>
      </w:r>
    </w:p>
    <w:p w14:paraId="34344AFD" w14:textId="5F55A59C" w:rsidR="00D01D60" w:rsidRDefault="00D01D60">
      <w:pPr>
        <w:spacing w:line="240" w:lineRule="exact"/>
        <w:jc w:val="both"/>
        <w:rPr>
          <w:rFonts w:ascii="Arial" w:hAnsi="Arial" w:cs="Arial"/>
        </w:rPr>
      </w:pPr>
    </w:p>
    <w:p w14:paraId="73BF36BF" w14:textId="28013E52" w:rsidR="00D01D60" w:rsidRPr="003932CB" w:rsidRDefault="00D01D60">
      <w:pPr>
        <w:spacing w:line="240" w:lineRule="exact"/>
        <w:jc w:val="both"/>
        <w:rPr>
          <w:rFonts w:ascii="Arial" w:hAnsi="Arial" w:cs="Arial"/>
        </w:rPr>
      </w:pPr>
      <w:r w:rsidRPr="00560416">
        <w:rPr>
          <w:rFonts w:ascii="Arial" w:hAnsi="Arial" w:cs="Arial"/>
          <w:spacing w:val="-5"/>
          <w:sz w:val="18"/>
        </w:rPr>
        <w:t xml:space="preserve">Les apports en nature ne peuvent comporter que les titres, valeurs ou contrats admis à composer </w:t>
      </w:r>
      <w:r w:rsidRPr="00560416">
        <w:rPr>
          <w:rFonts w:ascii="Arial" w:hAnsi="Arial" w:cs="Arial"/>
          <w:spacing w:val="-2"/>
          <w:sz w:val="18"/>
        </w:rPr>
        <w:t xml:space="preserve">l’actif des </w:t>
      </w:r>
      <w:r>
        <w:rPr>
          <w:rFonts w:ascii="Arial" w:hAnsi="Arial" w:cs="Arial"/>
          <w:spacing w:val="-2"/>
          <w:sz w:val="18"/>
        </w:rPr>
        <w:t>OPCVM</w:t>
      </w:r>
      <w:r w:rsidRPr="00560416">
        <w:rPr>
          <w:rFonts w:ascii="Arial" w:hAnsi="Arial" w:cs="Arial"/>
          <w:spacing w:val="-2"/>
          <w:sz w:val="18"/>
        </w:rPr>
        <w:t xml:space="preserve"> ; </w:t>
      </w:r>
      <w:r>
        <w:rPr>
          <w:rFonts w:ascii="Arial" w:hAnsi="Arial" w:cs="Arial"/>
          <w:spacing w:val="-2"/>
          <w:sz w:val="18"/>
        </w:rPr>
        <w:t>les apports et les rachats en nature</w:t>
      </w:r>
      <w:r w:rsidRPr="00560416">
        <w:rPr>
          <w:rFonts w:ascii="Arial" w:hAnsi="Arial" w:cs="Arial"/>
          <w:spacing w:val="-2"/>
          <w:sz w:val="18"/>
        </w:rPr>
        <w:t xml:space="preserve"> sont évalués conformément aux règles d’évaluation applicables au c</w:t>
      </w:r>
      <w:r>
        <w:rPr>
          <w:rFonts w:ascii="Arial" w:hAnsi="Arial" w:cs="Arial"/>
          <w:spacing w:val="-2"/>
          <w:sz w:val="18"/>
        </w:rPr>
        <w:t>alcul de la valeur liquidative</w:t>
      </w:r>
    </w:p>
    <w:p w14:paraId="77BBE03E" w14:textId="2592F523" w:rsidR="00E41EC6" w:rsidRDefault="00E41EC6">
      <w:pPr>
        <w:spacing w:line="240" w:lineRule="exact"/>
        <w:jc w:val="both"/>
        <w:rPr>
          <w:rFonts w:ascii="Arial" w:hAnsi="Arial" w:cs="Arial"/>
        </w:rPr>
      </w:pPr>
    </w:p>
    <w:p w14:paraId="11D30939" w14:textId="4FF01A01" w:rsidR="0016143C" w:rsidRDefault="0016143C">
      <w:pPr>
        <w:spacing w:line="240" w:lineRule="exact"/>
        <w:jc w:val="both"/>
        <w:rPr>
          <w:rFonts w:ascii="Arial" w:hAnsi="Arial" w:cs="Arial"/>
        </w:rPr>
      </w:pPr>
    </w:p>
    <w:p w14:paraId="49228A55" w14:textId="4FDFA922" w:rsidR="0016143C" w:rsidRDefault="0016143C">
      <w:pPr>
        <w:spacing w:line="240" w:lineRule="exact"/>
        <w:jc w:val="both"/>
        <w:rPr>
          <w:rFonts w:ascii="Arial" w:hAnsi="Arial" w:cs="Arial"/>
        </w:rPr>
      </w:pPr>
    </w:p>
    <w:p w14:paraId="52686128" w14:textId="7BBFC122" w:rsidR="0016143C" w:rsidRDefault="0016143C">
      <w:pPr>
        <w:spacing w:line="240" w:lineRule="exact"/>
        <w:jc w:val="both"/>
        <w:rPr>
          <w:rFonts w:ascii="Arial" w:hAnsi="Arial" w:cs="Arial"/>
        </w:rPr>
      </w:pPr>
    </w:p>
    <w:p w14:paraId="06614225" w14:textId="2C11922B" w:rsidR="0016143C" w:rsidRDefault="0016143C">
      <w:pPr>
        <w:spacing w:line="240" w:lineRule="exact"/>
        <w:jc w:val="both"/>
        <w:rPr>
          <w:rFonts w:ascii="Arial" w:hAnsi="Arial" w:cs="Arial"/>
        </w:rPr>
      </w:pPr>
    </w:p>
    <w:p w14:paraId="39213F82" w14:textId="77777777" w:rsidR="0016143C" w:rsidRPr="003932CB" w:rsidRDefault="0016143C">
      <w:pPr>
        <w:spacing w:line="240" w:lineRule="exact"/>
        <w:jc w:val="both"/>
        <w:rPr>
          <w:rFonts w:ascii="Arial" w:hAnsi="Arial" w:cs="Arial"/>
        </w:rPr>
      </w:pPr>
    </w:p>
    <w:p w14:paraId="7D96AA7F" w14:textId="77777777" w:rsidR="00E41EC6" w:rsidRPr="003932CB" w:rsidRDefault="00E41EC6">
      <w:pPr>
        <w:tabs>
          <w:tab w:val="left" w:pos="1010"/>
        </w:tabs>
        <w:spacing w:line="240" w:lineRule="exact"/>
        <w:ind w:left="1020" w:hanging="1020"/>
        <w:jc w:val="center"/>
        <w:rPr>
          <w:rFonts w:ascii="Arial" w:hAnsi="Arial" w:cs="Arial"/>
          <w:b/>
        </w:rPr>
      </w:pPr>
    </w:p>
    <w:p w14:paraId="1817D3A2" w14:textId="77777777" w:rsidR="00E41EC6" w:rsidRPr="003932CB" w:rsidRDefault="00E41EC6" w:rsidP="00E41EC6">
      <w:pPr>
        <w:tabs>
          <w:tab w:val="left" w:pos="1010"/>
        </w:tabs>
        <w:spacing w:line="240" w:lineRule="exact"/>
        <w:ind w:left="1020" w:hanging="1020"/>
        <w:jc w:val="center"/>
        <w:outlineLvl w:val="0"/>
        <w:rPr>
          <w:rFonts w:ascii="Arial" w:hAnsi="Arial" w:cs="Arial"/>
        </w:rPr>
      </w:pPr>
      <w:r w:rsidRPr="003932CB">
        <w:rPr>
          <w:rFonts w:ascii="Arial" w:hAnsi="Arial" w:cs="Arial"/>
          <w:b/>
        </w:rPr>
        <w:lastRenderedPageBreak/>
        <w:t>TITRE II</w:t>
      </w:r>
    </w:p>
    <w:p w14:paraId="651EAD50" w14:textId="77777777" w:rsidR="00E41EC6" w:rsidRPr="003932CB" w:rsidRDefault="00E41EC6">
      <w:pPr>
        <w:tabs>
          <w:tab w:val="left" w:pos="1010"/>
        </w:tabs>
        <w:spacing w:line="240" w:lineRule="exact"/>
        <w:ind w:left="1020" w:hanging="1020"/>
        <w:jc w:val="both"/>
        <w:rPr>
          <w:rFonts w:ascii="Arial" w:hAnsi="Arial" w:cs="Arial"/>
        </w:rPr>
      </w:pPr>
    </w:p>
    <w:p w14:paraId="45AA6A55" w14:textId="72B338C3" w:rsidR="00E41EC6" w:rsidRPr="003932CB" w:rsidRDefault="00E41EC6" w:rsidP="00E41EC6">
      <w:pPr>
        <w:tabs>
          <w:tab w:val="left" w:pos="1010"/>
        </w:tabs>
        <w:spacing w:line="240" w:lineRule="exact"/>
        <w:ind w:left="1020" w:hanging="1020"/>
        <w:jc w:val="center"/>
        <w:outlineLvl w:val="0"/>
        <w:rPr>
          <w:rFonts w:ascii="Arial" w:hAnsi="Arial" w:cs="Arial"/>
        </w:rPr>
      </w:pPr>
      <w:r w:rsidRPr="003932CB">
        <w:rPr>
          <w:rFonts w:ascii="Arial" w:hAnsi="Arial" w:cs="Arial"/>
          <w:b/>
        </w:rPr>
        <w:t xml:space="preserve">FONCTIONNEMENT </w:t>
      </w:r>
      <w:r w:rsidR="00D01D60">
        <w:rPr>
          <w:rFonts w:ascii="Arial" w:hAnsi="Arial" w:cs="Arial"/>
          <w:b/>
        </w:rPr>
        <w:t>DE L’OPCVM</w:t>
      </w:r>
    </w:p>
    <w:p w14:paraId="35BE22AF" w14:textId="77777777" w:rsidR="00E41EC6" w:rsidRPr="003932CB" w:rsidRDefault="00E41EC6">
      <w:pPr>
        <w:tabs>
          <w:tab w:val="left" w:pos="1010"/>
        </w:tabs>
        <w:spacing w:line="240" w:lineRule="exact"/>
        <w:ind w:left="1020" w:hanging="1020"/>
        <w:jc w:val="both"/>
        <w:rPr>
          <w:rFonts w:ascii="Arial" w:hAnsi="Arial" w:cs="Arial"/>
        </w:rPr>
      </w:pPr>
    </w:p>
    <w:p w14:paraId="1C81222A" w14:textId="77777777" w:rsidR="00E41EC6" w:rsidRPr="003932CB" w:rsidRDefault="00E41EC6" w:rsidP="00E41EC6">
      <w:pPr>
        <w:tabs>
          <w:tab w:val="left" w:pos="1010"/>
        </w:tabs>
        <w:spacing w:line="240" w:lineRule="exact"/>
        <w:ind w:left="1020" w:hanging="1020"/>
        <w:jc w:val="both"/>
        <w:outlineLvl w:val="0"/>
        <w:rPr>
          <w:rFonts w:ascii="Arial" w:hAnsi="Arial" w:cs="Arial"/>
        </w:rPr>
      </w:pPr>
      <w:r w:rsidRPr="003932CB">
        <w:rPr>
          <w:rFonts w:ascii="Arial" w:hAnsi="Arial" w:cs="Arial"/>
          <w:b/>
        </w:rPr>
        <w:t>Article 5 - La société de gestion</w:t>
      </w:r>
    </w:p>
    <w:p w14:paraId="210868FF" w14:textId="77777777" w:rsidR="00E41EC6" w:rsidRPr="003932CB" w:rsidRDefault="00E41EC6">
      <w:pPr>
        <w:tabs>
          <w:tab w:val="left" w:pos="1010"/>
        </w:tabs>
        <w:spacing w:line="240" w:lineRule="exact"/>
        <w:ind w:left="1020" w:hanging="1020"/>
        <w:jc w:val="both"/>
        <w:rPr>
          <w:rFonts w:ascii="Arial" w:hAnsi="Arial" w:cs="Arial"/>
        </w:rPr>
      </w:pPr>
    </w:p>
    <w:p w14:paraId="7001484D" w14:textId="77777777" w:rsidR="00D01D60" w:rsidRPr="00B66C7B" w:rsidRDefault="00D01D60" w:rsidP="00D01D60">
      <w:pPr>
        <w:jc w:val="both"/>
        <w:rPr>
          <w:rFonts w:ascii="Arial" w:hAnsi="Arial" w:cs="Arial"/>
          <w:sz w:val="18"/>
          <w:szCs w:val="18"/>
        </w:rPr>
      </w:pPr>
      <w:r w:rsidRPr="00DF41DF">
        <w:rPr>
          <w:rFonts w:ascii="Arial" w:hAnsi="Arial" w:cs="Arial"/>
          <w:sz w:val="18"/>
          <w:szCs w:val="18"/>
        </w:rPr>
        <w:t>La gestion d</w:t>
      </w:r>
      <w:r>
        <w:rPr>
          <w:rFonts w:ascii="Arial" w:hAnsi="Arial" w:cs="Arial"/>
          <w:sz w:val="18"/>
          <w:szCs w:val="18"/>
        </w:rPr>
        <w:t>e l’OPCVM</w:t>
      </w:r>
      <w:r w:rsidRPr="00DF41DF">
        <w:rPr>
          <w:rFonts w:ascii="Arial" w:hAnsi="Arial" w:cs="Arial"/>
          <w:sz w:val="18"/>
          <w:szCs w:val="18"/>
        </w:rPr>
        <w:t xml:space="preserve"> est assurée par la société de gestion conformément à l’orientation définie pour l</w:t>
      </w:r>
      <w:r>
        <w:rPr>
          <w:rFonts w:ascii="Arial" w:hAnsi="Arial" w:cs="Arial"/>
          <w:sz w:val="18"/>
          <w:szCs w:val="18"/>
        </w:rPr>
        <w:t>’OPCVM</w:t>
      </w:r>
      <w:r w:rsidRPr="00B66C7B">
        <w:rPr>
          <w:rFonts w:ascii="Arial" w:hAnsi="Arial" w:cs="Arial"/>
          <w:sz w:val="18"/>
          <w:szCs w:val="18"/>
        </w:rPr>
        <w:t>.</w:t>
      </w:r>
    </w:p>
    <w:p w14:paraId="7C3FA6A2" w14:textId="77777777" w:rsidR="00D01D60" w:rsidRPr="00DF41DF" w:rsidRDefault="00D01D60" w:rsidP="00D01D60">
      <w:pPr>
        <w:jc w:val="both"/>
        <w:rPr>
          <w:rFonts w:ascii="Arial" w:hAnsi="Arial" w:cs="Arial"/>
          <w:sz w:val="18"/>
          <w:szCs w:val="18"/>
        </w:rPr>
      </w:pPr>
    </w:p>
    <w:p w14:paraId="30E88E03" w14:textId="77777777" w:rsidR="00D01D60" w:rsidRPr="00250CBC" w:rsidRDefault="00D01D60" w:rsidP="00D01D60">
      <w:pPr>
        <w:jc w:val="both"/>
        <w:rPr>
          <w:rFonts w:ascii="Arial" w:hAnsi="Arial" w:cs="Arial"/>
          <w:sz w:val="18"/>
          <w:szCs w:val="18"/>
        </w:rPr>
      </w:pPr>
      <w:r w:rsidRPr="00DF41DF">
        <w:rPr>
          <w:rFonts w:ascii="Arial" w:hAnsi="Arial" w:cs="Arial"/>
          <w:sz w:val="18"/>
          <w:szCs w:val="18"/>
        </w:rPr>
        <w:t>La société de gestion agit en toutes circonstances dans l’intérêt exclusif des porteurs de parts et peut seule exercer les droits de vote attachés aux titres compris dans l</w:t>
      </w:r>
      <w:r>
        <w:rPr>
          <w:rFonts w:ascii="Arial" w:hAnsi="Arial" w:cs="Arial"/>
          <w:sz w:val="18"/>
          <w:szCs w:val="18"/>
        </w:rPr>
        <w:t>’OPCVM</w:t>
      </w:r>
      <w:r w:rsidRPr="00250CBC">
        <w:rPr>
          <w:rFonts w:ascii="Arial" w:hAnsi="Arial" w:cs="Arial"/>
          <w:sz w:val="18"/>
          <w:szCs w:val="18"/>
        </w:rPr>
        <w:t>.</w:t>
      </w:r>
    </w:p>
    <w:p w14:paraId="649CD7FD" w14:textId="77777777" w:rsidR="00D01D60" w:rsidRDefault="00D01D60" w:rsidP="00D01D60">
      <w:pPr>
        <w:jc w:val="both"/>
        <w:rPr>
          <w:rFonts w:ascii="Arial" w:hAnsi="Arial" w:cs="Arial"/>
          <w:b/>
          <w:sz w:val="18"/>
          <w:szCs w:val="18"/>
        </w:rPr>
      </w:pPr>
    </w:p>
    <w:p w14:paraId="6BFF541F" w14:textId="77777777" w:rsidR="00E41EC6" w:rsidRPr="003932CB" w:rsidRDefault="00E41EC6">
      <w:pPr>
        <w:spacing w:line="240" w:lineRule="exact"/>
        <w:jc w:val="both"/>
        <w:rPr>
          <w:rFonts w:ascii="Arial" w:hAnsi="Arial" w:cs="Arial"/>
        </w:rPr>
      </w:pPr>
    </w:p>
    <w:p w14:paraId="3D4B0D4B" w14:textId="6330CEFB" w:rsidR="00E41EC6" w:rsidRPr="003932CB" w:rsidRDefault="00E41EC6" w:rsidP="00E41EC6">
      <w:pPr>
        <w:spacing w:line="240" w:lineRule="exact"/>
        <w:jc w:val="both"/>
        <w:outlineLvl w:val="0"/>
        <w:rPr>
          <w:rFonts w:ascii="Arial" w:hAnsi="Arial" w:cs="Arial"/>
          <w:b/>
        </w:rPr>
      </w:pPr>
      <w:r w:rsidRPr="003932CB">
        <w:rPr>
          <w:rFonts w:ascii="Arial" w:hAnsi="Arial" w:cs="Arial"/>
          <w:b/>
        </w:rPr>
        <w:t>Article 5 bis - Règles de fonctionnement</w:t>
      </w:r>
    </w:p>
    <w:p w14:paraId="0349BC9C" w14:textId="77777777" w:rsidR="00E41EC6" w:rsidRPr="003932CB" w:rsidRDefault="00E41EC6">
      <w:pPr>
        <w:spacing w:line="240" w:lineRule="exact"/>
        <w:jc w:val="both"/>
        <w:rPr>
          <w:rFonts w:ascii="Arial" w:hAnsi="Arial" w:cs="Arial"/>
        </w:rPr>
      </w:pPr>
    </w:p>
    <w:p w14:paraId="63B713A2" w14:textId="77777777" w:rsidR="00D01D60" w:rsidRDefault="00D01D60" w:rsidP="00D01D60">
      <w:pPr>
        <w:jc w:val="both"/>
        <w:rPr>
          <w:rFonts w:ascii="Arial" w:hAnsi="Arial" w:cs="Arial"/>
          <w:sz w:val="18"/>
          <w:szCs w:val="18"/>
        </w:rPr>
      </w:pPr>
      <w:r w:rsidRPr="00DF41DF">
        <w:rPr>
          <w:rFonts w:ascii="Arial" w:hAnsi="Arial" w:cs="Arial"/>
          <w:sz w:val="18"/>
          <w:szCs w:val="18"/>
        </w:rPr>
        <w:t>Les instruments et dépôts éligibles à l’actif d</w:t>
      </w:r>
      <w:r>
        <w:rPr>
          <w:rFonts w:ascii="Arial" w:hAnsi="Arial" w:cs="Arial"/>
          <w:sz w:val="18"/>
          <w:szCs w:val="18"/>
        </w:rPr>
        <w:t>e l’OPCVM</w:t>
      </w:r>
      <w:r w:rsidRPr="00DF41DF">
        <w:rPr>
          <w:rFonts w:ascii="Arial" w:hAnsi="Arial" w:cs="Arial"/>
          <w:sz w:val="18"/>
          <w:szCs w:val="18"/>
        </w:rPr>
        <w:t xml:space="preserve"> ainsi que les règles d’investissement sont décrits dans le prospectus.</w:t>
      </w:r>
    </w:p>
    <w:p w14:paraId="184FA094" w14:textId="77777777" w:rsidR="00E41EC6" w:rsidRPr="003932CB" w:rsidRDefault="00E41EC6">
      <w:pPr>
        <w:spacing w:line="240" w:lineRule="exact"/>
        <w:jc w:val="both"/>
        <w:rPr>
          <w:rFonts w:ascii="Arial" w:hAnsi="Arial" w:cs="Arial"/>
          <w:b/>
        </w:rPr>
      </w:pPr>
    </w:p>
    <w:p w14:paraId="40D8BCAF" w14:textId="77777777" w:rsidR="003932CB" w:rsidRPr="003932CB" w:rsidRDefault="003932CB" w:rsidP="003932CB">
      <w:pPr>
        <w:autoSpaceDE w:val="0"/>
        <w:autoSpaceDN w:val="0"/>
        <w:adjustRightInd w:val="0"/>
        <w:rPr>
          <w:rFonts w:ascii="Arial" w:hAnsi="Arial" w:cs="Arial"/>
          <w:b/>
        </w:rPr>
      </w:pPr>
      <w:r w:rsidRPr="003932CB">
        <w:rPr>
          <w:rFonts w:ascii="Arial" w:hAnsi="Arial" w:cs="Arial"/>
          <w:b/>
        </w:rPr>
        <w:t xml:space="preserve">Article 5 ter - Admission à la négociation sur un marché réglementé et/ou un système multilatéral de négociation </w:t>
      </w:r>
    </w:p>
    <w:p w14:paraId="55CB6D0D" w14:textId="77777777" w:rsidR="003932CB" w:rsidRPr="003932CB" w:rsidRDefault="003932CB" w:rsidP="003932CB">
      <w:pPr>
        <w:autoSpaceDE w:val="0"/>
        <w:autoSpaceDN w:val="0"/>
        <w:adjustRightInd w:val="0"/>
        <w:jc w:val="both"/>
        <w:rPr>
          <w:rFonts w:ascii="Arial" w:hAnsi="Arial" w:cs="Arial"/>
          <w:b/>
        </w:rPr>
      </w:pPr>
    </w:p>
    <w:p w14:paraId="7B2C5B9F" w14:textId="77777777" w:rsidR="00D01D60" w:rsidRDefault="00D01D60" w:rsidP="00D01D60">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uto"/>
        <w:jc w:val="both"/>
        <w:rPr>
          <w:rFonts w:ascii="Arial" w:hAnsi="Arial" w:cs="Arial"/>
          <w:bCs/>
          <w:w w:val="100"/>
          <w:sz w:val="18"/>
          <w:szCs w:val="18"/>
        </w:rPr>
      </w:pPr>
      <w:r>
        <w:rPr>
          <w:rFonts w:ascii="Arial" w:hAnsi="Arial" w:cs="Arial"/>
          <w:bCs/>
          <w:w w:val="100"/>
          <w:sz w:val="18"/>
          <w:szCs w:val="18"/>
        </w:rPr>
        <w:t xml:space="preserve">Les parts peuvent faire l’objet d’une admission à la négociation sur un marché réglementé et/ou un système multilatéral de négociation selon la réglementation en vigueur. Dans le cas où l’OPCVM dont les parts sont admises aux négociations sur un marché réglementé a un objectif de gestion fondé sur un indice, le fonds devra avoir mis en place un dispositif permettant de s’assurer que le cours de ses parts ne s’écarte pas sensiblement de sa valeur liquidative. </w:t>
      </w:r>
    </w:p>
    <w:p w14:paraId="41D01E50" w14:textId="77777777" w:rsidR="00330422" w:rsidRPr="003932CB" w:rsidRDefault="00330422">
      <w:pPr>
        <w:spacing w:line="240" w:lineRule="exact"/>
        <w:jc w:val="both"/>
        <w:rPr>
          <w:rFonts w:ascii="Arial" w:hAnsi="Arial" w:cs="Arial"/>
          <w:b/>
        </w:rPr>
      </w:pPr>
    </w:p>
    <w:p w14:paraId="6827C704" w14:textId="77777777" w:rsidR="00E41EC6" w:rsidRPr="003932CB" w:rsidRDefault="00E41EC6" w:rsidP="00737088">
      <w:pPr>
        <w:spacing w:line="240" w:lineRule="exact"/>
        <w:jc w:val="both"/>
        <w:rPr>
          <w:rFonts w:ascii="Arial" w:hAnsi="Arial" w:cs="Arial"/>
        </w:rPr>
      </w:pPr>
      <w:r w:rsidRPr="003932CB">
        <w:rPr>
          <w:rFonts w:ascii="Arial" w:hAnsi="Arial" w:cs="Arial"/>
          <w:b/>
        </w:rPr>
        <w:t>Article 6 - Le dépositaire</w:t>
      </w:r>
    </w:p>
    <w:p w14:paraId="590ACA21" w14:textId="77777777" w:rsidR="00E41EC6" w:rsidRPr="003932CB" w:rsidRDefault="00E41EC6">
      <w:pPr>
        <w:spacing w:line="240" w:lineRule="exact"/>
        <w:jc w:val="both"/>
        <w:rPr>
          <w:rFonts w:ascii="Arial" w:hAnsi="Arial" w:cs="Arial"/>
        </w:rPr>
      </w:pPr>
    </w:p>
    <w:p w14:paraId="4AA70FF1" w14:textId="77777777" w:rsidR="003932CB" w:rsidRPr="003932CB" w:rsidRDefault="003932CB" w:rsidP="003932CB">
      <w:pPr>
        <w:jc w:val="both"/>
        <w:rPr>
          <w:rFonts w:ascii="Arial" w:hAnsi="Arial" w:cs="Arial"/>
        </w:rPr>
      </w:pPr>
      <w:r w:rsidRPr="003932CB">
        <w:rPr>
          <w:rFonts w:ascii="Arial" w:hAnsi="Arial" w:cs="Arial"/>
        </w:rPr>
        <w:t xml:space="preserve">Le Dépositaire assure les missions qui lui incombent en application des lois et règlements en vigueur ainsi que celles qui lui ont été contractuellement confiées par la société de gestion. Il doit notamment s’assurer de la régularité des décisions de la société de gestion. Il doit, le cas échéant, prendre toutes mesures conservatoires qu’il juge utiles. En cas de litige avec la société de gestion, il informe l'Autorité des marchés financiers. </w:t>
      </w:r>
    </w:p>
    <w:p w14:paraId="416758F8" w14:textId="77777777" w:rsidR="00E95EF8" w:rsidRPr="003932CB" w:rsidRDefault="00E95EF8">
      <w:pPr>
        <w:spacing w:line="240" w:lineRule="exact"/>
        <w:jc w:val="both"/>
        <w:rPr>
          <w:rFonts w:ascii="Arial" w:hAnsi="Arial" w:cs="Arial"/>
        </w:rPr>
      </w:pPr>
    </w:p>
    <w:p w14:paraId="2E2BAF7D" w14:textId="77777777" w:rsidR="00E41EC6" w:rsidRPr="003932CB" w:rsidRDefault="00E41EC6" w:rsidP="00E41EC6">
      <w:pPr>
        <w:spacing w:line="240" w:lineRule="exact"/>
        <w:outlineLvl w:val="0"/>
        <w:rPr>
          <w:rFonts w:ascii="Arial" w:hAnsi="Arial" w:cs="Arial"/>
        </w:rPr>
      </w:pPr>
      <w:r w:rsidRPr="003932CB">
        <w:rPr>
          <w:rFonts w:ascii="Arial" w:hAnsi="Arial" w:cs="Arial"/>
          <w:b/>
        </w:rPr>
        <w:t>Article 7 - Le commissaire aux comptes</w:t>
      </w:r>
      <w:r w:rsidRPr="003932CB">
        <w:rPr>
          <w:rFonts w:ascii="Arial" w:hAnsi="Arial" w:cs="Arial"/>
        </w:rPr>
        <w:t xml:space="preserve"> </w:t>
      </w:r>
    </w:p>
    <w:p w14:paraId="5CF80B1A" w14:textId="77777777" w:rsidR="00E41EC6" w:rsidRPr="003932CB" w:rsidRDefault="00E41EC6">
      <w:pPr>
        <w:spacing w:line="240" w:lineRule="exact"/>
        <w:jc w:val="both"/>
        <w:rPr>
          <w:rFonts w:ascii="Arial" w:hAnsi="Arial" w:cs="Arial"/>
        </w:rPr>
      </w:pPr>
    </w:p>
    <w:p w14:paraId="64125371" w14:textId="77777777" w:rsidR="00D01D60" w:rsidRPr="00D85A89" w:rsidRDefault="00D01D60" w:rsidP="00D01D60">
      <w:pPr>
        <w:jc w:val="both"/>
        <w:rPr>
          <w:rFonts w:ascii="Arial" w:hAnsi="Arial" w:cs="Arial"/>
          <w:sz w:val="18"/>
          <w:szCs w:val="18"/>
        </w:rPr>
      </w:pPr>
      <w:r w:rsidRPr="0090124B">
        <w:rPr>
          <w:rFonts w:ascii="Arial" w:hAnsi="Arial" w:cs="Arial"/>
          <w:sz w:val="18"/>
          <w:szCs w:val="18"/>
        </w:rPr>
        <w:t>Un commissaire aux comptes est désigné pour six exercices, après accord de l’Autorité des Marchés Financiers, par l’organe de direction</w:t>
      </w:r>
      <w:r>
        <w:rPr>
          <w:rFonts w:ascii="Arial" w:hAnsi="Arial" w:cs="Arial"/>
          <w:sz w:val="18"/>
          <w:szCs w:val="18"/>
        </w:rPr>
        <w:t xml:space="preserve"> de la société de gestion. </w:t>
      </w:r>
    </w:p>
    <w:p w14:paraId="2E17FAE8" w14:textId="77777777" w:rsidR="00D01D60" w:rsidRPr="0090124B" w:rsidRDefault="00D01D60" w:rsidP="00D01D60">
      <w:pPr>
        <w:jc w:val="both"/>
        <w:rPr>
          <w:rFonts w:ascii="Arial" w:hAnsi="Arial" w:cs="Arial"/>
          <w:sz w:val="18"/>
          <w:szCs w:val="18"/>
        </w:rPr>
      </w:pPr>
      <w:r w:rsidRPr="0090124B">
        <w:rPr>
          <w:rFonts w:ascii="Arial" w:hAnsi="Arial" w:cs="Arial"/>
          <w:sz w:val="18"/>
          <w:szCs w:val="18"/>
        </w:rPr>
        <w:t>Il certifie la régularité et la sincérité des comptes.</w:t>
      </w:r>
    </w:p>
    <w:p w14:paraId="69015C7D" w14:textId="77777777" w:rsidR="00D01D60" w:rsidRPr="0090124B" w:rsidRDefault="00D01D60" w:rsidP="00D01D60">
      <w:pPr>
        <w:jc w:val="both"/>
        <w:rPr>
          <w:rFonts w:ascii="Arial" w:hAnsi="Arial" w:cs="Arial"/>
          <w:sz w:val="18"/>
          <w:szCs w:val="18"/>
        </w:rPr>
      </w:pPr>
      <w:r w:rsidRPr="0090124B">
        <w:rPr>
          <w:rFonts w:ascii="Arial" w:hAnsi="Arial" w:cs="Arial"/>
          <w:sz w:val="18"/>
          <w:szCs w:val="18"/>
        </w:rPr>
        <w:t>Il peut être renouvelé dans ses fonctions.</w:t>
      </w:r>
    </w:p>
    <w:p w14:paraId="744608D0" w14:textId="77777777" w:rsidR="00D01D60" w:rsidRPr="0090124B" w:rsidRDefault="00D01D60" w:rsidP="00D01D60">
      <w:pPr>
        <w:jc w:val="both"/>
        <w:rPr>
          <w:rFonts w:ascii="Arial" w:hAnsi="Arial" w:cs="Arial"/>
          <w:sz w:val="18"/>
          <w:szCs w:val="18"/>
        </w:rPr>
      </w:pPr>
    </w:p>
    <w:p w14:paraId="3DCD18DC" w14:textId="77777777" w:rsidR="00D01D60" w:rsidRPr="0090124B" w:rsidRDefault="00D01D60" w:rsidP="00D01D60">
      <w:pPr>
        <w:jc w:val="both"/>
        <w:rPr>
          <w:rFonts w:ascii="Arial" w:hAnsi="Arial" w:cs="Arial"/>
          <w:sz w:val="18"/>
          <w:szCs w:val="18"/>
        </w:rPr>
      </w:pPr>
      <w:r w:rsidRPr="0090124B">
        <w:rPr>
          <w:rFonts w:ascii="Arial" w:hAnsi="Arial" w:cs="Arial"/>
          <w:sz w:val="18"/>
          <w:szCs w:val="18"/>
        </w:rPr>
        <w:t>Le commissaire aux comptes est tenu de signaler dans les meilleurs délais à l’Autorité des Marchés Financiers tout fait ou toute décision concernant l</w:t>
      </w:r>
      <w:r>
        <w:rPr>
          <w:rFonts w:ascii="Arial" w:hAnsi="Arial" w:cs="Arial"/>
          <w:sz w:val="18"/>
          <w:szCs w:val="18"/>
        </w:rPr>
        <w:t>’OPCVM</w:t>
      </w:r>
      <w:r w:rsidRPr="0090124B">
        <w:rPr>
          <w:rFonts w:ascii="Arial" w:hAnsi="Arial" w:cs="Arial"/>
          <w:sz w:val="18"/>
          <w:szCs w:val="18"/>
        </w:rPr>
        <w:t xml:space="preserve"> dont il a eu connaissance dans l’exercice de sa mission, de nature : </w:t>
      </w:r>
    </w:p>
    <w:p w14:paraId="003F8F29" w14:textId="77777777" w:rsidR="00D01D60" w:rsidRPr="0090124B" w:rsidRDefault="00D01D60" w:rsidP="00D01D60">
      <w:pPr>
        <w:numPr>
          <w:ilvl w:val="0"/>
          <w:numId w:val="30"/>
        </w:numPr>
        <w:jc w:val="both"/>
        <w:rPr>
          <w:rFonts w:ascii="Arial" w:hAnsi="Arial" w:cs="Arial"/>
          <w:sz w:val="18"/>
          <w:szCs w:val="18"/>
        </w:rPr>
      </w:pPr>
      <w:r w:rsidRPr="0090124B">
        <w:rPr>
          <w:rFonts w:ascii="Arial" w:hAnsi="Arial" w:cs="Arial"/>
          <w:sz w:val="18"/>
          <w:szCs w:val="18"/>
        </w:rPr>
        <w:t>A constituer une violation des dispositions législatives ou réglementaires applicables à cet organisme et susceptible d’avoir des effets significatifs sur la situation financière, le résultat ou le patrimoine ;</w:t>
      </w:r>
    </w:p>
    <w:p w14:paraId="2163C634" w14:textId="77777777" w:rsidR="00D01D60" w:rsidRPr="0090124B" w:rsidRDefault="00D01D60" w:rsidP="00D01D60">
      <w:pPr>
        <w:numPr>
          <w:ilvl w:val="0"/>
          <w:numId w:val="30"/>
        </w:numPr>
        <w:jc w:val="both"/>
        <w:rPr>
          <w:rFonts w:ascii="Arial" w:hAnsi="Arial" w:cs="Arial"/>
          <w:sz w:val="18"/>
          <w:szCs w:val="18"/>
        </w:rPr>
      </w:pPr>
      <w:r w:rsidRPr="0090124B">
        <w:rPr>
          <w:rFonts w:ascii="Arial" w:hAnsi="Arial" w:cs="Arial"/>
          <w:sz w:val="18"/>
          <w:szCs w:val="18"/>
        </w:rPr>
        <w:t>A porter atteinte aux conditions ou à la continuité de son exploitation ;</w:t>
      </w:r>
    </w:p>
    <w:p w14:paraId="0BB7761D" w14:textId="77777777" w:rsidR="00D01D60" w:rsidRPr="0090124B" w:rsidRDefault="00D01D60" w:rsidP="00D01D60">
      <w:pPr>
        <w:numPr>
          <w:ilvl w:val="0"/>
          <w:numId w:val="30"/>
        </w:numPr>
        <w:jc w:val="both"/>
        <w:rPr>
          <w:rFonts w:ascii="Arial" w:hAnsi="Arial" w:cs="Arial"/>
          <w:sz w:val="18"/>
          <w:szCs w:val="18"/>
        </w:rPr>
      </w:pPr>
      <w:r w:rsidRPr="0090124B">
        <w:rPr>
          <w:rFonts w:ascii="Arial" w:hAnsi="Arial" w:cs="Arial"/>
          <w:sz w:val="18"/>
          <w:szCs w:val="18"/>
        </w:rPr>
        <w:t>A entraîner l’émission de réserves ou le refus de la certification des comptes.</w:t>
      </w:r>
    </w:p>
    <w:p w14:paraId="183AE166" w14:textId="77777777" w:rsidR="00D01D60" w:rsidRPr="0090124B" w:rsidRDefault="00D01D60" w:rsidP="00D01D60">
      <w:pPr>
        <w:jc w:val="both"/>
        <w:rPr>
          <w:rFonts w:ascii="Arial" w:hAnsi="Arial" w:cs="Arial"/>
          <w:sz w:val="18"/>
          <w:szCs w:val="18"/>
        </w:rPr>
      </w:pPr>
    </w:p>
    <w:p w14:paraId="25E5B5A3" w14:textId="77777777" w:rsidR="00D01D60" w:rsidRPr="0090124B" w:rsidRDefault="00D01D60" w:rsidP="00D01D60">
      <w:pPr>
        <w:jc w:val="both"/>
        <w:rPr>
          <w:rFonts w:ascii="Arial" w:hAnsi="Arial" w:cs="Arial"/>
          <w:sz w:val="18"/>
          <w:szCs w:val="18"/>
        </w:rPr>
      </w:pPr>
      <w:r w:rsidRPr="0090124B">
        <w:rPr>
          <w:rFonts w:ascii="Arial" w:hAnsi="Arial" w:cs="Arial"/>
          <w:sz w:val="18"/>
          <w:szCs w:val="18"/>
        </w:rPr>
        <w:t>Les évaluations des actifs et la détermination des parités d’échange dans les opérations de transformation, fusion ou scission sont effectuées sous le contrôle du commissaire aux comptes.</w:t>
      </w:r>
    </w:p>
    <w:p w14:paraId="7875EECD" w14:textId="77777777" w:rsidR="00D01D60" w:rsidRPr="00755FA5" w:rsidRDefault="00D01D60" w:rsidP="00D01D60">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 w:val="left" w:pos="8496"/>
        </w:tabs>
        <w:spacing w:line="240" w:lineRule="atLeast"/>
        <w:jc w:val="both"/>
        <w:rPr>
          <w:rFonts w:ascii="Arial" w:hAnsi="Arial" w:cs="Arial"/>
          <w:sz w:val="18"/>
        </w:rPr>
      </w:pPr>
      <w:r w:rsidRPr="0090124B">
        <w:rPr>
          <w:rFonts w:ascii="Arial" w:hAnsi="Arial" w:cs="Arial"/>
          <w:sz w:val="18"/>
          <w:szCs w:val="18"/>
        </w:rPr>
        <w:t xml:space="preserve">Il apprécie tout apport </w:t>
      </w:r>
      <w:r>
        <w:rPr>
          <w:rFonts w:ascii="Arial" w:hAnsi="Arial" w:cs="Arial"/>
          <w:sz w:val="18"/>
          <w:szCs w:val="18"/>
        </w:rPr>
        <w:t xml:space="preserve">ou rachat </w:t>
      </w:r>
      <w:r w:rsidRPr="0090124B">
        <w:rPr>
          <w:rFonts w:ascii="Arial" w:hAnsi="Arial" w:cs="Arial"/>
          <w:sz w:val="18"/>
          <w:szCs w:val="18"/>
        </w:rPr>
        <w:t>en nature sous sa responsabilité</w:t>
      </w:r>
      <w:r>
        <w:rPr>
          <w:rFonts w:ascii="Arial" w:hAnsi="Arial" w:cs="Arial"/>
          <w:w w:val="100"/>
          <w:sz w:val="18"/>
          <w:szCs w:val="18"/>
        </w:rPr>
        <w:t>, hormis dans le cadre de rachats en nature pour un ETF sur le marché primaire</w:t>
      </w:r>
      <w:r w:rsidRPr="00560416">
        <w:rPr>
          <w:rFonts w:ascii="Arial" w:hAnsi="Arial" w:cs="Arial"/>
          <w:sz w:val="18"/>
        </w:rPr>
        <w:t xml:space="preserve">. </w:t>
      </w:r>
    </w:p>
    <w:p w14:paraId="5F571E57" w14:textId="77777777" w:rsidR="00D01D60" w:rsidRPr="0090124B" w:rsidRDefault="00D01D60" w:rsidP="00D01D60">
      <w:pPr>
        <w:jc w:val="both"/>
        <w:rPr>
          <w:rFonts w:ascii="Arial" w:hAnsi="Arial" w:cs="Arial"/>
          <w:sz w:val="18"/>
          <w:szCs w:val="18"/>
        </w:rPr>
      </w:pPr>
      <w:r w:rsidRPr="0090124B">
        <w:rPr>
          <w:rFonts w:ascii="Arial" w:hAnsi="Arial" w:cs="Arial"/>
          <w:sz w:val="18"/>
          <w:szCs w:val="18"/>
        </w:rPr>
        <w:t>Il contrôle l’exactitude de la composition de l’actif et des autres éléments avant publication.</w:t>
      </w:r>
    </w:p>
    <w:p w14:paraId="2C33D0CA" w14:textId="77777777" w:rsidR="00D01D60" w:rsidRPr="0090124B" w:rsidRDefault="00D01D60" w:rsidP="00D01D60">
      <w:pPr>
        <w:jc w:val="both"/>
        <w:rPr>
          <w:rFonts w:ascii="Arial" w:hAnsi="Arial" w:cs="Arial"/>
          <w:sz w:val="18"/>
          <w:szCs w:val="18"/>
        </w:rPr>
      </w:pPr>
      <w:r w:rsidRPr="0090124B">
        <w:rPr>
          <w:rFonts w:ascii="Arial" w:hAnsi="Arial" w:cs="Arial"/>
          <w:sz w:val="18"/>
          <w:szCs w:val="18"/>
        </w:rPr>
        <w:t>Les honoraires du commissaire aux comptes sont fixés d’un commun accord entre celui-ci et le conseil d’administration ou de la société de gestion au vu d’un programme de travail précisant les diligences estimées nécessaires.</w:t>
      </w:r>
    </w:p>
    <w:p w14:paraId="5ADD9F69" w14:textId="77777777" w:rsidR="00D01D60" w:rsidRPr="0090124B" w:rsidRDefault="00D01D60" w:rsidP="00D01D60">
      <w:pPr>
        <w:jc w:val="both"/>
        <w:rPr>
          <w:rFonts w:ascii="Arial" w:hAnsi="Arial" w:cs="Arial"/>
          <w:sz w:val="18"/>
          <w:szCs w:val="18"/>
        </w:rPr>
      </w:pPr>
      <w:r w:rsidRPr="0090124B">
        <w:rPr>
          <w:rFonts w:ascii="Arial" w:hAnsi="Arial" w:cs="Arial"/>
          <w:sz w:val="18"/>
          <w:szCs w:val="18"/>
        </w:rPr>
        <w:t>Il atteste les situations servant de base à la distribution d’acomptes.</w:t>
      </w:r>
    </w:p>
    <w:p w14:paraId="03396AAC" w14:textId="77777777" w:rsidR="00D01D60" w:rsidRDefault="00D01D60" w:rsidP="00D01D60">
      <w:pPr>
        <w:jc w:val="both"/>
        <w:rPr>
          <w:rFonts w:ascii="Arial" w:hAnsi="Arial" w:cs="Arial"/>
          <w:sz w:val="18"/>
          <w:szCs w:val="18"/>
        </w:rPr>
      </w:pPr>
      <w:r w:rsidRPr="0090124B">
        <w:rPr>
          <w:rFonts w:ascii="Arial" w:hAnsi="Arial" w:cs="Arial"/>
          <w:sz w:val="18"/>
          <w:szCs w:val="18"/>
        </w:rPr>
        <w:t>Ses honoraires sont compris dans les frais de gestion.</w:t>
      </w:r>
    </w:p>
    <w:p w14:paraId="34BD3254" w14:textId="77777777" w:rsidR="00E41EC6" w:rsidRPr="003932CB" w:rsidRDefault="00E41EC6">
      <w:pPr>
        <w:spacing w:line="240" w:lineRule="exact"/>
        <w:jc w:val="both"/>
        <w:rPr>
          <w:rFonts w:ascii="Arial" w:hAnsi="Arial" w:cs="Arial"/>
          <w:b/>
        </w:rPr>
      </w:pPr>
    </w:p>
    <w:p w14:paraId="5940A01F" w14:textId="77777777" w:rsidR="00E41EC6" w:rsidRPr="003932CB" w:rsidRDefault="00E41EC6" w:rsidP="00E41EC6">
      <w:pPr>
        <w:spacing w:line="240" w:lineRule="exact"/>
        <w:jc w:val="both"/>
        <w:outlineLvl w:val="0"/>
        <w:rPr>
          <w:rFonts w:ascii="Arial" w:hAnsi="Arial" w:cs="Arial"/>
        </w:rPr>
      </w:pPr>
      <w:r w:rsidRPr="003932CB">
        <w:rPr>
          <w:rFonts w:ascii="Arial" w:hAnsi="Arial" w:cs="Arial"/>
          <w:b/>
        </w:rPr>
        <w:t>Article 8 - Les comptes et le rapport de gestion</w:t>
      </w:r>
      <w:r w:rsidRPr="003932CB">
        <w:rPr>
          <w:rFonts w:ascii="Arial" w:hAnsi="Arial" w:cs="Arial"/>
        </w:rPr>
        <w:t xml:space="preserve"> </w:t>
      </w:r>
    </w:p>
    <w:p w14:paraId="1F4BBCC6" w14:textId="77777777" w:rsidR="00E41EC6" w:rsidRPr="003932CB" w:rsidRDefault="00E41EC6">
      <w:pPr>
        <w:spacing w:line="240" w:lineRule="exact"/>
        <w:jc w:val="both"/>
        <w:rPr>
          <w:rFonts w:ascii="Arial" w:hAnsi="Arial" w:cs="Arial"/>
        </w:rPr>
      </w:pPr>
    </w:p>
    <w:p w14:paraId="1B1EBAA7" w14:textId="77777777" w:rsidR="00D01D60" w:rsidRPr="0090124B" w:rsidRDefault="00D01D60" w:rsidP="00D01D60">
      <w:pPr>
        <w:jc w:val="both"/>
        <w:rPr>
          <w:rFonts w:ascii="Arial" w:hAnsi="Arial" w:cs="Arial"/>
          <w:sz w:val="18"/>
          <w:szCs w:val="18"/>
        </w:rPr>
      </w:pPr>
      <w:r w:rsidRPr="0090124B">
        <w:rPr>
          <w:rFonts w:ascii="Arial" w:hAnsi="Arial" w:cs="Arial"/>
          <w:sz w:val="18"/>
          <w:szCs w:val="18"/>
        </w:rPr>
        <w:t>À la clôture de chaque exercice, la société de gestion</w:t>
      </w:r>
      <w:r>
        <w:rPr>
          <w:rFonts w:ascii="Arial" w:hAnsi="Arial" w:cs="Arial"/>
          <w:sz w:val="18"/>
          <w:szCs w:val="18"/>
        </w:rPr>
        <w:t xml:space="preserve"> </w:t>
      </w:r>
      <w:r w:rsidRPr="0090124B">
        <w:rPr>
          <w:rFonts w:ascii="Arial" w:hAnsi="Arial" w:cs="Arial"/>
          <w:sz w:val="18"/>
          <w:szCs w:val="18"/>
        </w:rPr>
        <w:t>établit les documents de synthèse et établit un rapport sur la gestion d</w:t>
      </w:r>
      <w:r>
        <w:rPr>
          <w:rFonts w:ascii="Arial" w:hAnsi="Arial" w:cs="Arial"/>
          <w:sz w:val="18"/>
          <w:szCs w:val="18"/>
        </w:rPr>
        <w:t>e l’OPCVM</w:t>
      </w:r>
      <w:r w:rsidRPr="0090124B">
        <w:rPr>
          <w:rFonts w:ascii="Arial" w:hAnsi="Arial" w:cs="Arial"/>
          <w:sz w:val="18"/>
          <w:szCs w:val="18"/>
        </w:rPr>
        <w:t xml:space="preserve"> pendant l’exercice écoulé.</w:t>
      </w:r>
    </w:p>
    <w:p w14:paraId="04EB5BF5" w14:textId="77777777" w:rsidR="00D01D60" w:rsidRPr="0090124B" w:rsidRDefault="00D01D60" w:rsidP="00D01D60">
      <w:pPr>
        <w:jc w:val="both"/>
        <w:rPr>
          <w:rFonts w:ascii="Arial" w:hAnsi="Arial" w:cs="Arial"/>
          <w:sz w:val="18"/>
          <w:szCs w:val="18"/>
        </w:rPr>
      </w:pPr>
      <w:r w:rsidRPr="0090124B">
        <w:rPr>
          <w:rFonts w:ascii="Arial" w:hAnsi="Arial" w:cs="Arial"/>
          <w:sz w:val="18"/>
          <w:szCs w:val="18"/>
        </w:rPr>
        <w:t>La société de gestion établit, au minimum de façon semestrielle et sous contrôle du dépositaire, l'inventaire des actifs d</w:t>
      </w:r>
      <w:r>
        <w:rPr>
          <w:rFonts w:ascii="Arial" w:hAnsi="Arial" w:cs="Arial"/>
          <w:sz w:val="18"/>
          <w:szCs w:val="18"/>
        </w:rPr>
        <w:t>e l’OPCVM</w:t>
      </w:r>
      <w:r w:rsidRPr="0090124B">
        <w:rPr>
          <w:rFonts w:ascii="Arial" w:hAnsi="Arial" w:cs="Arial"/>
          <w:sz w:val="18"/>
          <w:szCs w:val="18"/>
        </w:rPr>
        <w:t xml:space="preserve">. </w:t>
      </w:r>
    </w:p>
    <w:p w14:paraId="54337DD3" w14:textId="77777777" w:rsidR="00D01D60" w:rsidRPr="0090124B" w:rsidRDefault="00D01D60" w:rsidP="00D01D60">
      <w:pPr>
        <w:jc w:val="both"/>
        <w:rPr>
          <w:rFonts w:ascii="Arial" w:hAnsi="Arial" w:cs="Arial"/>
          <w:sz w:val="18"/>
          <w:szCs w:val="18"/>
        </w:rPr>
      </w:pPr>
    </w:p>
    <w:p w14:paraId="566EEDDA" w14:textId="77777777" w:rsidR="00D01D60" w:rsidRDefault="00D01D60" w:rsidP="00D01D60">
      <w:pPr>
        <w:jc w:val="both"/>
        <w:rPr>
          <w:rFonts w:ascii="Arial" w:hAnsi="Arial" w:cs="Arial"/>
          <w:sz w:val="18"/>
          <w:szCs w:val="18"/>
        </w:rPr>
      </w:pPr>
      <w:r w:rsidRPr="0090124B">
        <w:rPr>
          <w:rFonts w:ascii="Arial" w:hAnsi="Arial" w:cs="Arial"/>
          <w:sz w:val="18"/>
          <w:szCs w:val="18"/>
        </w:rPr>
        <w:t xml:space="preserve">La société de gestion tient ces documents à la disposition des porteurs de parts dans </w:t>
      </w:r>
      <w:r w:rsidRPr="001350DE">
        <w:rPr>
          <w:rFonts w:ascii="Arial" w:hAnsi="Arial" w:cs="Arial"/>
          <w:sz w:val="18"/>
          <w:szCs w:val="18"/>
        </w:rPr>
        <w:t xml:space="preserve">les </w:t>
      </w:r>
      <w:r>
        <w:rPr>
          <w:rFonts w:ascii="Arial" w:hAnsi="Arial" w:cs="Arial"/>
          <w:sz w:val="18"/>
          <w:szCs w:val="18"/>
        </w:rPr>
        <w:t>quatre</w:t>
      </w:r>
      <w:r w:rsidRPr="001350DE">
        <w:rPr>
          <w:rFonts w:ascii="Arial" w:hAnsi="Arial" w:cs="Arial"/>
          <w:sz w:val="18"/>
          <w:szCs w:val="18"/>
        </w:rPr>
        <w:t xml:space="preserve"> mois suivant</w:t>
      </w:r>
      <w:r w:rsidRPr="0090124B">
        <w:rPr>
          <w:rFonts w:ascii="Arial" w:hAnsi="Arial" w:cs="Arial"/>
          <w:sz w:val="18"/>
          <w:szCs w:val="18"/>
        </w:rPr>
        <w:t xml:space="preserve"> la clôture de l’exercice et les informe du montant des revenus auxquels ils ont droit : ces documents sont, soit transmis par courrier à la demande expresse des porteurs de parts, soit mis à leur dispo</w:t>
      </w:r>
      <w:r>
        <w:rPr>
          <w:rFonts w:ascii="Arial" w:hAnsi="Arial" w:cs="Arial"/>
          <w:sz w:val="18"/>
          <w:szCs w:val="18"/>
        </w:rPr>
        <w:t>sition à la société de gestion.</w:t>
      </w:r>
    </w:p>
    <w:p w14:paraId="3B21CF0C" w14:textId="7AA3136E" w:rsidR="00E41EC6" w:rsidRPr="003932CB" w:rsidRDefault="00E41EC6">
      <w:pPr>
        <w:spacing w:line="240" w:lineRule="exact"/>
        <w:jc w:val="both"/>
        <w:rPr>
          <w:rFonts w:ascii="Arial" w:hAnsi="Arial" w:cs="Arial"/>
        </w:rPr>
      </w:pPr>
      <w:r w:rsidRPr="003932CB">
        <w:rPr>
          <w:rFonts w:ascii="Arial" w:hAnsi="Arial" w:cs="Arial"/>
        </w:rPr>
        <w:lastRenderedPageBreak/>
        <w:t>.</w:t>
      </w:r>
    </w:p>
    <w:p w14:paraId="0EC442DD" w14:textId="58E3B554" w:rsidR="00D65074" w:rsidRPr="003932CB" w:rsidRDefault="00D65074" w:rsidP="00737088">
      <w:pPr>
        <w:spacing w:line="240" w:lineRule="exact"/>
        <w:jc w:val="center"/>
        <w:rPr>
          <w:rFonts w:ascii="Arial" w:hAnsi="Arial" w:cs="Arial"/>
          <w:b/>
        </w:rPr>
      </w:pPr>
    </w:p>
    <w:p w14:paraId="7018CED1" w14:textId="77777777" w:rsidR="00E41EC6" w:rsidRPr="003932CB" w:rsidRDefault="00E41EC6" w:rsidP="00737088">
      <w:pPr>
        <w:spacing w:line="240" w:lineRule="exact"/>
        <w:jc w:val="center"/>
        <w:rPr>
          <w:rFonts w:ascii="Arial" w:hAnsi="Arial" w:cs="Arial"/>
          <w:b/>
        </w:rPr>
      </w:pPr>
      <w:r w:rsidRPr="003932CB">
        <w:rPr>
          <w:rFonts w:ascii="Arial" w:hAnsi="Arial" w:cs="Arial"/>
          <w:b/>
        </w:rPr>
        <w:t>TITRE III</w:t>
      </w:r>
    </w:p>
    <w:p w14:paraId="02C327FB" w14:textId="77777777" w:rsidR="00E41EC6" w:rsidRPr="003932CB" w:rsidRDefault="00E41EC6">
      <w:pPr>
        <w:spacing w:line="240" w:lineRule="exact"/>
        <w:jc w:val="center"/>
        <w:rPr>
          <w:rFonts w:ascii="Arial" w:hAnsi="Arial" w:cs="Arial"/>
          <w:b/>
        </w:rPr>
      </w:pPr>
    </w:p>
    <w:p w14:paraId="13E18BFF" w14:textId="77777777" w:rsidR="00E41EC6" w:rsidRPr="003932CB" w:rsidRDefault="00E41EC6" w:rsidP="00E41EC6">
      <w:pPr>
        <w:spacing w:line="240" w:lineRule="exact"/>
        <w:jc w:val="center"/>
        <w:outlineLvl w:val="0"/>
        <w:rPr>
          <w:rFonts w:ascii="Arial" w:hAnsi="Arial" w:cs="Arial"/>
          <w:b/>
        </w:rPr>
      </w:pPr>
      <w:r w:rsidRPr="003932CB">
        <w:rPr>
          <w:rFonts w:ascii="Arial" w:hAnsi="Arial" w:cs="Arial"/>
          <w:b/>
        </w:rPr>
        <w:t xml:space="preserve">MODALITES D'AFFECTATION DES </w:t>
      </w:r>
      <w:r w:rsidR="00AA3FC6" w:rsidRPr="003932CB">
        <w:rPr>
          <w:rFonts w:ascii="Arial" w:hAnsi="Arial" w:cs="Arial"/>
          <w:b/>
        </w:rPr>
        <w:t>SOMMES DISTRIBUABLES</w:t>
      </w:r>
    </w:p>
    <w:p w14:paraId="4EC477E0" w14:textId="77777777" w:rsidR="00E41EC6" w:rsidRPr="003932CB" w:rsidRDefault="00E41EC6">
      <w:pPr>
        <w:spacing w:line="240" w:lineRule="exact"/>
        <w:jc w:val="both"/>
        <w:rPr>
          <w:rFonts w:ascii="Arial" w:hAnsi="Arial" w:cs="Arial"/>
          <w:b/>
        </w:rPr>
      </w:pPr>
    </w:p>
    <w:p w14:paraId="6237ACBB" w14:textId="77777777" w:rsidR="002907CE" w:rsidRPr="003932CB" w:rsidRDefault="002907CE">
      <w:pPr>
        <w:spacing w:line="240" w:lineRule="exact"/>
        <w:jc w:val="both"/>
        <w:rPr>
          <w:rFonts w:ascii="Arial" w:hAnsi="Arial" w:cs="Arial"/>
          <w:b/>
        </w:rPr>
      </w:pPr>
    </w:p>
    <w:p w14:paraId="0CEA7268" w14:textId="77777777" w:rsidR="00E41EC6" w:rsidRPr="003932CB" w:rsidRDefault="00E41EC6" w:rsidP="00E41EC6">
      <w:pPr>
        <w:spacing w:line="240" w:lineRule="exact"/>
        <w:jc w:val="both"/>
        <w:outlineLvl w:val="0"/>
        <w:rPr>
          <w:rFonts w:ascii="Arial" w:hAnsi="Arial" w:cs="Arial"/>
        </w:rPr>
      </w:pPr>
      <w:r w:rsidRPr="003932CB">
        <w:rPr>
          <w:rFonts w:ascii="Arial" w:hAnsi="Arial" w:cs="Arial"/>
          <w:b/>
        </w:rPr>
        <w:t xml:space="preserve">Article 9 </w:t>
      </w:r>
      <w:r w:rsidR="002907CE" w:rsidRPr="003932CB">
        <w:rPr>
          <w:rFonts w:ascii="Arial" w:hAnsi="Arial" w:cs="Arial"/>
          <w:b/>
        </w:rPr>
        <w:t>–</w:t>
      </w:r>
      <w:r w:rsidRPr="003932CB">
        <w:rPr>
          <w:rFonts w:ascii="Arial" w:hAnsi="Arial" w:cs="Arial"/>
          <w:b/>
        </w:rPr>
        <w:t xml:space="preserve"> </w:t>
      </w:r>
      <w:r w:rsidR="002907CE" w:rsidRPr="003932CB">
        <w:rPr>
          <w:rFonts w:ascii="Arial" w:hAnsi="Arial" w:cs="Arial"/>
          <w:b/>
        </w:rPr>
        <w:t>Modalités d’affectation du résultat et des sommes distribuables</w:t>
      </w:r>
    </w:p>
    <w:p w14:paraId="1933A58C" w14:textId="77777777" w:rsidR="00E41EC6" w:rsidRPr="003932CB" w:rsidRDefault="00E41EC6">
      <w:pPr>
        <w:spacing w:line="240" w:lineRule="exact"/>
        <w:jc w:val="both"/>
        <w:rPr>
          <w:rFonts w:ascii="Arial" w:hAnsi="Arial" w:cs="Arial"/>
        </w:rPr>
      </w:pPr>
    </w:p>
    <w:p w14:paraId="0BA775F2" w14:textId="77777777" w:rsidR="00D01D60" w:rsidRPr="00DF41DF" w:rsidRDefault="00D01D60" w:rsidP="00D01D60">
      <w:pPr>
        <w:jc w:val="both"/>
        <w:rPr>
          <w:rFonts w:ascii="Arial" w:eastAsia="Calibri" w:hAnsi="Arial" w:cs="Arial"/>
          <w:sz w:val="18"/>
          <w:szCs w:val="18"/>
          <w:lang w:eastAsia="en-US"/>
        </w:rPr>
      </w:pPr>
      <w:r w:rsidRPr="00DF41DF">
        <w:rPr>
          <w:rFonts w:ascii="Arial" w:eastAsia="Calibri" w:hAnsi="Arial" w:cs="Arial"/>
          <w:sz w:val="18"/>
          <w:szCs w:val="18"/>
          <w:lang w:eastAsia="en-US"/>
        </w:rPr>
        <w:t>Le résultat net de l’exercice est égal au montant des intérêts, arrérages, dividendes, primes et lots, jetons de présence ainsi que tous produits relatifs aux titres constituant le portefeuille d</w:t>
      </w:r>
      <w:r>
        <w:rPr>
          <w:rFonts w:ascii="Arial" w:eastAsia="Calibri" w:hAnsi="Arial" w:cs="Arial"/>
          <w:sz w:val="18"/>
          <w:szCs w:val="18"/>
          <w:lang w:eastAsia="en-US"/>
        </w:rPr>
        <w:t>e l’OPCVM</w:t>
      </w:r>
      <w:r w:rsidRPr="00DF41DF">
        <w:rPr>
          <w:rFonts w:ascii="Arial" w:eastAsia="Calibri" w:hAnsi="Arial" w:cs="Arial"/>
          <w:sz w:val="18"/>
          <w:szCs w:val="18"/>
          <w:lang w:eastAsia="en-US"/>
        </w:rPr>
        <w:t xml:space="preserve"> majoré du produit des sommes momentanément disponibles et diminué des frais de gestion et de la charge des emprunts.</w:t>
      </w:r>
    </w:p>
    <w:p w14:paraId="326479E4" w14:textId="77777777" w:rsidR="00D01D60" w:rsidRPr="00DF41DF" w:rsidRDefault="00D01D60" w:rsidP="00D01D60">
      <w:pPr>
        <w:jc w:val="both"/>
        <w:rPr>
          <w:rFonts w:ascii="Arial" w:hAnsi="Arial" w:cs="Arial"/>
          <w:sz w:val="18"/>
          <w:szCs w:val="18"/>
        </w:rPr>
      </w:pPr>
      <w:r w:rsidRPr="00DF41DF">
        <w:rPr>
          <w:rFonts w:ascii="Arial" w:hAnsi="Arial" w:cs="Arial"/>
          <w:sz w:val="18"/>
          <w:szCs w:val="18"/>
        </w:rPr>
        <w:t>Les sommes distribuables sont constituées par :</w:t>
      </w:r>
    </w:p>
    <w:p w14:paraId="53A4E36A" w14:textId="77777777" w:rsidR="00D01D60" w:rsidRPr="00B66C7B" w:rsidRDefault="00D01D60" w:rsidP="00D01D60">
      <w:pPr>
        <w:jc w:val="both"/>
        <w:rPr>
          <w:rFonts w:ascii="Arial" w:hAnsi="Arial" w:cs="Arial"/>
          <w:sz w:val="18"/>
          <w:szCs w:val="18"/>
        </w:rPr>
      </w:pPr>
      <w:r w:rsidRPr="00DF41DF">
        <w:rPr>
          <w:rFonts w:ascii="Arial" w:hAnsi="Arial" w:cs="Arial"/>
          <w:sz w:val="18"/>
          <w:szCs w:val="18"/>
        </w:rPr>
        <w:t>1° Le résultat net augmenté du report à nouveau et majoré ou diminué du solde du compte de régularisatio</w:t>
      </w:r>
      <w:r w:rsidRPr="00B66C7B">
        <w:rPr>
          <w:rFonts w:ascii="Arial" w:hAnsi="Arial" w:cs="Arial"/>
          <w:sz w:val="18"/>
          <w:szCs w:val="18"/>
        </w:rPr>
        <w:t>n des revenus ;</w:t>
      </w:r>
    </w:p>
    <w:p w14:paraId="77B52D33" w14:textId="77777777" w:rsidR="00D01D60" w:rsidRPr="004B79DE" w:rsidRDefault="00D01D60" w:rsidP="00D01D60">
      <w:pPr>
        <w:jc w:val="both"/>
        <w:rPr>
          <w:rFonts w:ascii="Arial" w:hAnsi="Arial" w:cs="Arial"/>
          <w:sz w:val="18"/>
          <w:szCs w:val="18"/>
        </w:rPr>
      </w:pPr>
      <w:r w:rsidRPr="00132E92">
        <w:rPr>
          <w:rFonts w:ascii="Arial" w:hAnsi="Arial" w:cs="Arial"/>
          <w:sz w:val="18"/>
          <w:szCs w:val="18"/>
        </w:rPr>
        <w:t>2° Les plus-values réalisées, nettes de frais, diminuées des moins-values réalisées, nettes de frais, constatées au cours de l’exercice, augmentées des plus-values nettes de même nature constatées au cours d’exercices antérieurs n’ayant pa</w:t>
      </w:r>
      <w:r w:rsidRPr="004B79DE">
        <w:rPr>
          <w:rFonts w:ascii="Arial" w:hAnsi="Arial" w:cs="Arial"/>
          <w:sz w:val="18"/>
          <w:szCs w:val="18"/>
        </w:rPr>
        <w:t>s fait l’objet d’une distribution ou d’une capitalisation et diminuées ou augmentées du solde du compte de régularisation des plus-values.</w:t>
      </w:r>
    </w:p>
    <w:p w14:paraId="59D78677" w14:textId="77777777" w:rsidR="00E41EC6" w:rsidRPr="003932CB" w:rsidRDefault="00E41EC6" w:rsidP="00E41EC6">
      <w:pPr>
        <w:spacing w:line="240" w:lineRule="exact"/>
        <w:jc w:val="center"/>
        <w:outlineLvl w:val="0"/>
        <w:rPr>
          <w:rFonts w:ascii="Arial" w:hAnsi="Arial" w:cs="Arial"/>
        </w:rPr>
      </w:pPr>
      <w:r w:rsidRPr="003932CB">
        <w:rPr>
          <w:rFonts w:ascii="Arial" w:hAnsi="Arial" w:cs="Arial"/>
          <w:b/>
        </w:rPr>
        <w:t>TITRE IV</w:t>
      </w:r>
    </w:p>
    <w:p w14:paraId="3C4E720D" w14:textId="77777777" w:rsidR="00E41EC6" w:rsidRPr="003932CB" w:rsidRDefault="00E41EC6">
      <w:pPr>
        <w:spacing w:line="240" w:lineRule="exact"/>
        <w:jc w:val="center"/>
        <w:rPr>
          <w:rFonts w:ascii="Arial" w:hAnsi="Arial" w:cs="Arial"/>
        </w:rPr>
      </w:pPr>
    </w:p>
    <w:p w14:paraId="7183BB64" w14:textId="77777777" w:rsidR="00E41EC6" w:rsidRPr="003932CB" w:rsidRDefault="00E41EC6" w:rsidP="00E41EC6">
      <w:pPr>
        <w:spacing w:line="240" w:lineRule="exact"/>
        <w:jc w:val="center"/>
        <w:outlineLvl w:val="0"/>
        <w:rPr>
          <w:rFonts w:ascii="Arial" w:hAnsi="Arial" w:cs="Arial"/>
        </w:rPr>
      </w:pPr>
      <w:r w:rsidRPr="003932CB">
        <w:rPr>
          <w:rFonts w:ascii="Arial" w:hAnsi="Arial" w:cs="Arial"/>
          <w:b/>
        </w:rPr>
        <w:t>FUSION - SCISSION - DISSOLUTION - LIQUIDATION</w:t>
      </w:r>
    </w:p>
    <w:p w14:paraId="65B8D5B9" w14:textId="77777777" w:rsidR="00E41EC6" w:rsidRPr="003932CB" w:rsidRDefault="00E41EC6">
      <w:pPr>
        <w:spacing w:line="240" w:lineRule="exact"/>
        <w:rPr>
          <w:rFonts w:ascii="Arial" w:hAnsi="Arial" w:cs="Arial"/>
        </w:rPr>
      </w:pPr>
    </w:p>
    <w:p w14:paraId="7EEC17B5" w14:textId="77777777" w:rsidR="00E41EC6" w:rsidRPr="003932CB" w:rsidRDefault="00E41EC6">
      <w:pPr>
        <w:spacing w:line="240" w:lineRule="exact"/>
        <w:rPr>
          <w:rFonts w:ascii="Arial" w:hAnsi="Arial" w:cs="Arial"/>
        </w:rPr>
      </w:pPr>
    </w:p>
    <w:p w14:paraId="42568479" w14:textId="77777777" w:rsidR="00E41EC6" w:rsidRPr="003932CB" w:rsidRDefault="00E41EC6" w:rsidP="00E41EC6">
      <w:pPr>
        <w:spacing w:line="240" w:lineRule="exact"/>
        <w:outlineLvl w:val="0"/>
        <w:rPr>
          <w:rFonts w:ascii="Arial" w:hAnsi="Arial" w:cs="Arial"/>
        </w:rPr>
      </w:pPr>
      <w:r w:rsidRPr="003932CB">
        <w:rPr>
          <w:rFonts w:ascii="Arial" w:hAnsi="Arial" w:cs="Arial"/>
          <w:b/>
        </w:rPr>
        <w:t>Article 10 - Fusion - Scission</w:t>
      </w:r>
    </w:p>
    <w:p w14:paraId="0C24EA68" w14:textId="77777777" w:rsidR="00E41EC6" w:rsidRPr="003932CB" w:rsidRDefault="00E41EC6">
      <w:pPr>
        <w:spacing w:line="240" w:lineRule="exact"/>
        <w:rPr>
          <w:rFonts w:ascii="Arial" w:hAnsi="Arial" w:cs="Arial"/>
        </w:rPr>
      </w:pPr>
    </w:p>
    <w:p w14:paraId="219124D7" w14:textId="77777777" w:rsidR="00D01D60" w:rsidRPr="00DF41DF" w:rsidRDefault="00D01D60" w:rsidP="00D01D60">
      <w:pPr>
        <w:jc w:val="both"/>
        <w:rPr>
          <w:rFonts w:ascii="Arial" w:hAnsi="Arial" w:cs="Arial"/>
          <w:sz w:val="18"/>
          <w:szCs w:val="18"/>
        </w:rPr>
      </w:pPr>
      <w:r w:rsidRPr="0090124B">
        <w:rPr>
          <w:rFonts w:ascii="Arial" w:hAnsi="Arial" w:cs="Arial"/>
          <w:sz w:val="18"/>
          <w:szCs w:val="18"/>
        </w:rPr>
        <w:t>La société de gestion peut soit faire apport, en totalité ou en partie, des actifs compris dans l</w:t>
      </w:r>
      <w:r>
        <w:rPr>
          <w:rFonts w:ascii="Arial" w:hAnsi="Arial" w:cs="Arial"/>
          <w:sz w:val="18"/>
          <w:szCs w:val="18"/>
        </w:rPr>
        <w:t>’OPCVM</w:t>
      </w:r>
      <w:r w:rsidRPr="0090124B">
        <w:rPr>
          <w:rFonts w:ascii="Arial" w:hAnsi="Arial" w:cs="Arial"/>
          <w:sz w:val="18"/>
          <w:szCs w:val="18"/>
        </w:rPr>
        <w:t xml:space="preserve"> à un autre OPCVM, soit scinder </w:t>
      </w:r>
      <w:r>
        <w:rPr>
          <w:rFonts w:ascii="Arial" w:hAnsi="Arial" w:cs="Arial"/>
          <w:sz w:val="18"/>
          <w:szCs w:val="18"/>
        </w:rPr>
        <w:t>l’OPCVM</w:t>
      </w:r>
      <w:r w:rsidRPr="0090124B">
        <w:rPr>
          <w:rFonts w:ascii="Arial" w:hAnsi="Arial" w:cs="Arial"/>
          <w:sz w:val="18"/>
          <w:szCs w:val="18"/>
        </w:rPr>
        <w:t xml:space="preserve"> en deux ou plusieurs autres </w:t>
      </w:r>
      <w:r>
        <w:rPr>
          <w:rFonts w:ascii="Arial" w:hAnsi="Arial" w:cs="Arial"/>
          <w:sz w:val="18"/>
          <w:szCs w:val="18"/>
        </w:rPr>
        <w:t>OPCVM</w:t>
      </w:r>
      <w:r w:rsidRPr="00250CBC">
        <w:rPr>
          <w:rFonts w:ascii="Arial" w:hAnsi="Arial" w:cs="Arial"/>
          <w:sz w:val="18"/>
          <w:szCs w:val="18"/>
        </w:rPr>
        <w:t>.</w:t>
      </w:r>
    </w:p>
    <w:p w14:paraId="583F1B9A" w14:textId="77777777" w:rsidR="00D01D60" w:rsidRPr="00250CBC" w:rsidRDefault="00D01D60" w:rsidP="00D01D60">
      <w:pPr>
        <w:jc w:val="both"/>
        <w:rPr>
          <w:rFonts w:ascii="Arial" w:hAnsi="Arial" w:cs="Arial"/>
          <w:sz w:val="18"/>
          <w:szCs w:val="18"/>
        </w:rPr>
      </w:pPr>
      <w:r w:rsidRPr="00DF41DF">
        <w:rPr>
          <w:rFonts w:ascii="Arial" w:hAnsi="Arial" w:cs="Arial"/>
          <w:sz w:val="18"/>
          <w:szCs w:val="18"/>
        </w:rPr>
        <w:t xml:space="preserve">Ces opérations de fusion ou de scission ne peuvent être réalisées </w:t>
      </w:r>
      <w:r w:rsidRPr="0090124B">
        <w:rPr>
          <w:rFonts w:ascii="Arial" w:hAnsi="Arial" w:cs="Arial"/>
          <w:sz w:val="18"/>
          <w:szCs w:val="18"/>
        </w:rPr>
        <w:t>qu’après</w:t>
      </w:r>
      <w:r w:rsidRPr="00250CBC">
        <w:rPr>
          <w:rFonts w:ascii="Arial" w:hAnsi="Arial" w:cs="Arial"/>
          <w:sz w:val="18"/>
          <w:szCs w:val="18"/>
        </w:rPr>
        <w:t xml:space="preserve"> que les porteurs en ont été avisés. Elles donnent lieu à la délivrance d’une nouvelle attestation précisant le nombre de parts détenues par chaque porteur.</w:t>
      </w:r>
    </w:p>
    <w:p w14:paraId="093D758D" w14:textId="77777777" w:rsidR="00E41EC6" w:rsidRPr="003932CB" w:rsidRDefault="00E41EC6">
      <w:pPr>
        <w:spacing w:line="240" w:lineRule="exact"/>
        <w:rPr>
          <w:rFonts w:ascii="Arial" w:hAnsi="Arial" w:cs="Arial"/>
        </w:rPr>
      </w:pPr>
    </w:p>
    <w:p w14:paraId="15D35D7E" w14:textId="77777777" w:rsidR="00E41EC6" w:rsidRPr="003932CB" w:rsidRDefault="00E41EC6">
      <w:pPr>
        <w:spacing w:line="240" w:lineRule="exact"/>
        <w:rPr>
          <w:rFonts w:ascii="Arial" w:hAnsi="Arial" w:cs="Arial"/>
          <w:b/>
        </w:rPr>
      </w:pPr>
    </w:p>
    <w:p w14:paraId="68B6783F" w14:textId="77777777" w:rsidR="00E41EC6" w:rsidRPr="003932CB" w:rsidRDefault="00E41EC6" w:rsidP="00E41EC6">
      <w:pPr>
        <w:spacing w:line="240" w:lineRule="exact"/>
        <w:outlineLvl w:val="0"/>
        <w:rPr>
          <w:rFonts w:ascii="Arial" w:hAnsi="Arial" w:cs="Arial"/>
        </w:rPr>
      </w:pPr>
      <w:r w:rsidRPr="003932CB">
        <w:rPr>
          <w:rFonts w:ascii="Arial" w:hAnsi="Arial" w:cs="Arial"/>
          <w:b/>
        </w:rPr>
        <w:t>Article 11 - Dissolution - Prorogation</w:t>
      </w:r>
    </w:p>
    <w:p w14:paraId="3B30020C" w14:textId="77777777" w:rsidR="00E41EC6" w:rsidRPr="003932CB" w:rsidRDefault="00E41EC6">
      <w:pPr>
        <w:spacing w:line="240" w:lineRule="exact"/>
        <w:rPr>
          <w:rFonts w:ascii="Arial" w:hAnsi="Arial" w:cs="Arial"/>
        </w:rPr>
      </w:pPr>
    </w:p>
    <w:p w14:paraId="5C4D1D05" w14:textId="77777777" w:rsidR="00D01D60" w:rsidRDefault="00D01D60" w:rsidP="00D01D60">
      <w:pPr>
        <w:jc w:val="both"/>
        <w:rPr>
          <w:rFonts w:ascii="Arial" w:hAnsi="Arial" w:cs="Arial"/>
          <w:sz w:val="18"/>
          <w:szCs w:val="18"/>
        </w:rPr>
      </w:pPr>
      <w:r w:rsidRPr="00DF41DF">
        <w:rPr>
          <w:rFonts w:ascii="Arial" w:hAnsi="Arial" w:cs="Arial"/>
          <w:sz w:val="18"/>
          <w:szCs w:val="18"/>
        </w:rPr>
        <w:t>Si les actifs d</w:t>
      </w:r>
      <w:r>
        <w:rPr>
          <w:rFonts w:ascii="Arial" w:hAnsi="Arial" w:cs="Arial"/>
          <w:sz w:val="18"/>
          <w:szCs w:val="18"/>
        </w:rPr>
        <w:t>e l’OPCVM</w:t>
      </w:r>
      <w:r w:rsidRPr="00DF41DF">
        <w:rPr>
          <w:rFonts w:ascii="Arial" w:hAnsi="Arial" w:cs="Arial"/>
          <w:sz w:val="18"/>
          <w:szCs w:val="18"/>
        </w:rPr>
        <w:t xml:space="preserve"> demeurent inférieurs, pendant trente jours, au montant fixé à l’article 2 ci-dessus, la société de gestion en informe l’Autorité des Marchés Financiers et procède, sauf opération de fusion avec un autre fonds commun de placement, à la dissolution d</w:t>
      </w:r>
      <w:r>
        <w:rPr>
          <w:rFonts w:ascii="Arial" w:hAnsi="Arial" w:cs="Arial"/>
          <w:sz w:val="18"/>
          <w:szCs w:val="18"/>
        </w:rPr>
        <w:t>e l’OPCVM</w:t>
      </w:r>
      <w:r w:rsidRPr="00DF41DF">
        <w:rPr>
          <w:rFonts w:ascii="Arial" w:hAnsi="Arial" w:cs="Arial"/>
          <w:sz w:val="18"/>
          <w:szCs w:val="18"/>
        </w:rPr>
        <w:t>.</w:t>
      </w:r>
    </w:p>
    <w:p w14:paraId="155F3ADC" w14:textId="77777777" w:rsidR="00D01D60" w:rsidRPr="00DF41DF" w:rsidRDefault="00D01D60" w:rsidP="00D01D60">
      <w:pPr>
        <w:jc w:val="both"/>
        <w:rPr>
          <w:rFonts w:ascii="Arial" w:hAnsi="Arial" w:cs="Arial"/>
          <w:sz w:val="18"/>
          <w:szCs w:val="18"/>
        </w:rPr>
      </w:pPr>
    </w:p>
    <w:p w14:paraId="0161CEEF" w14:textId="77777777" w:rsidR="00D01D60" w:rsidRDefault="00D01D60" w:rsidP="00D01D60">
      <w:pPr>
        <w:jc w:val="both"/>
        <w:rPr>
          <w:rFonts w:ascii="Arial" w:hAnsi="Arial" w:cs="Arial"/>
          <w:sz w:val="18"/>
          <w:szCs w:val="18"/>
        </w:rPr>
      </w:pPr>
      <w:r w:rsidRPr="00B66C7B">
        <w:rPr>
          <w:rFonts w:ascii="Arial" w:hAnsi="Arial" w:cs="Arial"/>
          <w:sz w:val="18"/>
          <w:szCs w:val="18"/>
        </w:rPr>
        <w:t>La société de gestion peut dissoudre par anticipation l</w:t>
      </w:r>
      <w:r>
        <w:rPr>
          <w:rFonts w:ascii="Arial" w:hAnsi="Arial" w:cs="Arial"/>
          <w:sz w:val="18"/>
          <w:szCs w:val="18"/>
        </w:rPr>
        <w:t>’OPCVM</w:t>
      </w:r>
      <w:r w:rsidRPr="00B66C7B">
        <w:rPr>
          <w:rFonts w:ascii="Arial" w:hAnsi="Arial" w:cs="Arial"/>
          <w:sz w:val="18"/>
          <w:szCs w:val="18"/>
        </w:rPr>
        <w:t xml:space="preserve"> ; elle informe les porteurs de parts de sa décision et à partir de cette date les demandes de souscription ou de rachat ne sont plus acceptées.</w:t>
      </w:r>
    </w:p>
    <w:p w14:paraId="204C6577" w14:textId="77777777" w:rsidR="00D01D60" w:rsidRPr="00B66C7B" w:rsidRDefault="00D01D60" w:rsidP="00D01D60">
      <w:pPr>
        <w:jc w:val="both"/>
        <w:rPr>
          <w:rFonts w:ascii="Arial" w:hAnsi="Arial" w:cs="Arial"/>
          <w:sz w:val="18"/>
          <w:szCs w:val="18"/>
        </w:rPr>
      </w:pPr>
    </w:p>
    <w:p w14:paraId="2DDD5A61" w14:textId="77777777" w:rsidR="00D01D60" w:rsidRDefault="00D01D60" w:rsidP="00D01D60">
      <w:pPr>
        <w:jc w:val="both"/>
        <w:rPr>
          <w:rFonts w:ascii="Arial" w:hAnsi="Arial" w:cs="Arial"/>
          <w:sz w:val="18"/>
          <w:szCs w:val="18"/>
        </w:rPr>
      </w:pPr>
      <w:r w:rsidRPr="00132E92">
        <w:rPr>
          <w:rFonts w:ascii="Arial" w:hAnsi="Arial" w:cs="Arial"/>
          <w:sz w:val="18"/>
          <w:szCs w:val="18"/>
        </w:rPr>
        <w:t>La socié</w:t>
      </w:r>
      <w:r w:rsidRPr="004B79DE">
        <w:rPr>
          <w:rFonts w:ascii="Arial" w:hAnsi="Arial" w:cs="Arial"/>
          <w:sz w:val="18"/>
          <w:szCs w:val="18"/>
        </w:rPr>
        <w:t>té de gestion procède également à la dissolution d</w:t>
      </w:r>
      <w:r>
        <w:rPr>
          <w:rFonts w:ascii="Arial" w:hAnsi="Arial" w:cs="Arial"/>
          <w:sz w:val="18"/>
          <w:szCs w:val="18"/>
        </w:rPr>
        <w:t>e l’OPCVM</w:t>
      </w:r>
      <w:r w:rsidRPr="004B79DE">
        <w:rPr>
          <w:rFonts w:ascii="Arial" w:hAnsi="Arial" w:cs="Arial"/>
          <w:sz w:val="18"/>
          <w:szCs w:val="18"/>
        </w:rPr>
        <w:t xml:space="preserve"> en cas de demande de rachat de la totalité des parts, de cessation de fonction du dépositaire, lorsqu’aucun autre dépositaire n’a été désigné, ou à l’expiration de la durée d</w:t>
      </w:r>
      <w:r>
        <w:rPr>
          <w:rFonts w:ascii="Arial" w:hAnsi="Arial" w:cs="Arial"/>
          <w:sz w:val="18"/>
          <w:szCs w:val="18"/>
        </w:rPr>
        <w:t>e l’OPCVM</w:t>
      </w:r>
      <w:r w:rsidRPr="00AF6093">
        <w:rPr>
          <w:rFonts w:ascii="Arial" w:hAnsi="Arial" w:cs="Arial"/>
          <w:sz w:val="18"/>
          <w:szCs w:val="18"/>
        </w:rPr>
        <w:t>, si celle-ci</w:t>
      </w:r>
      <w:r w:rsidRPr="00D85A89">
        <w:rPr>
          <w:rFonts w:ascii="Arial" w:hAnsi="Arial" w:cs="Arial"/>
          <w:sz w:val="18"/>
          <w:szCs w:val="18"/>
        </w:rPr>
        <w:t xml:space="preserve"> n’a pas été prorogée. </w:t>
      </w:r>
    </w:p>
    <w:p w14:paraId="1FE0F98B" w14:textId="77777777" w:rsidR="00D01D60" w:rsidRPr="00D85A89" w:rsidRDefault="00D01D60" w:rsidP="00D01D60">
      <w:pPr>
        <w:jc w:val="both"/>
        <w:rPr>
          <w:rFonts w:ascii="Arial" w:hAnsi="Arial" w:cs="Arial"/>
          <w:sz w:val="18"/>
          <w:szCs w:val="18"/>
        </w:rPr>
      </w:pPr>
    </w:p>
    <w:p w14:paraId="14D21178" w14:textId="77777777" w:rsidR="00D01D60" w:rsidRPr="0090124B" w:rsidRDefault="00D01D60" w:rsidP="00D01D60">
      <w:pPr>
        <w:jc w:val="both"/>
        <w:rPr>
          <w:rFonts w:ascii="Arial" w:hAnsi="Arial" w:cs="Arial"/>
          <w:sz w:val="18"/>
          <w:szCs w:val="18"/>
        </w:rPr>
      </w:pPr>
      <w:r w:rsidRPr="0090124B">
        <w:rPr>
          <w:rFonts w:ascii="Arial" w:hAnsi="Arial" w:cs="Arial"/>
          <w:sz w:val="18"/>
          <w:szCs w:val="18"/>
        </w:rPr>
        <w:t>La société de gestion informe l’Autorité des Marchés Financiers par courrier de la date et de la procédure de dissolution retenue. Ensuite, elle adresse à l’Autorité des Marchés Financiers le rapport du commissaire aux comptes.</w:t>
      </w:r>
    </w:p>
    <w:p w14:paraId="59F4DAC2" w14:textId="77777777" w:rsidR="00D01D60" w:rsidRPr="0090124B" w:rsidRDefault="00D01D60" w:rsidP="00D01D60">
      <w:pPr>
        <w:jc w:val="both"/>
        <w:rPr>
          <w:rFonts w:ascii="Arial" w:hAnsi="Arial" w:cs="Arial"/>
          <w:sz w:val="18"/>
          <w:szCs w:val="18"/>
        </w:rPr>
      </w:pPr>
      <w:r w:rsidRPr="0090124B">
        <w:rPr>
          <w:rFonts w:ascii="Arial" w:hAnsi="Arial" w:cs="Arial"/>
          <w:sz w:val="18"/>
          <w:szCs w:val="18"/>
        </w:rPr>
        <w:t xml:space="preserve">La prorogation d’un </w:t>
      </w:r>
      <w:r>
        <w:rPr>
          <w:rFonts w:ascii="Arial" w:hAnsi="Arial" w:cs="Arial"/>
          <w:sz w:val="18"/>
          <w:szCs w:val="18"/>
        </w:rPr>
        <w:t>OPCVM</w:t>
      </w:r>
      <w:r w:rsidRPr="0090124B">
        <w:rPr>
          <w:rFonts w:ascii="Arial" w:hAnsi="Arial" w:cs="Arial"/>
          <w:sz w:val="18"/>
          <w:szCs w:val="18"/>
        </w:rPr>
        <w:t xml:space="preserve"> peut être décidée par la société de gestion en accord avec le dépositaire. Sa décision doit être prise au moins 3 mois avant l’expiration de la durée prévue pour l</w:t>
      </w:r>
      <w:r>
        <w:rPr>
          <w:rFonts w:ascii="Arial" w:hAnsi="Arial" w:cs="Arial"/>
          <w:sz w:val="18"/>
          <w:szCs w:val="18"/>
        </w:rPr>
        <w:t>’OPCVM</w:t>
      </w:r>
      <w:r w:rsidRPr="0090124B">
        <w:rPr>
          <w:rFonts w:ascii="Arial" w:hAnsi="Arial" w:cs="Arial"/>
          <w:sz w:val="18"/>
          <w:szCs w:val="18"/>
        </w:rPr>
        <w:t xml:space="preserve"> et portée à la connaissance des porteurs de parts et de l’Autorité des Marchés Financiers.</w:t>
      </w:r>
    </w:p>
    <w:p w14:paraId="7F8F251C" w14:textId="77777777" w:rsidR="009440C8" w:rsidRPr="003932CB" w:rsidRDefault="009440C8">
      <w:pPr>
        <w:spacing w:line="240" w:lineRule="exact"/>
        <w:jc w:val="both"/>
        <w:rPr>
          <w:rFonts w:ascii="Arial" w:hAnsi="Arial" w:cs="Arial"/>
        </w:rPr>
      </w:pPr>
    </w:p>
    <w:p w14:paraId="1A0C7C46" w14:textId="77777777" w:rsidR="00E41EC6" w:rsidRPr="003932CB" w:rsidRDefault="00E41EC6">
      <w:pPr>
        <w:spacing w:line="240" w:lineRule="exact"/>
        <w:jc w:val="both"/>
        <w:rPr>
          <w:rFonts w:ascii="Arial" w:hAnsi="Arial" w:cs="Arial"/>
        </w:rPr>
      </w:pPr>
    </w:p>
    <w:p w14:paraId="6C08417A" w14:textId="77777777" w:rsidR="00E41EC6" w:rsidRPr="003932CB" w:rsidRDefault="00E41EC6" w:rsidP="00E41EC6">
      <w:pPr>
        <w:spacing w:line="240" w:lineRule="exact"/>
        <w:jc w:val="both"/>
        <w:outlineLvl w:val="0"/>
        <w:rPr>
          <w:rFonts w:ascii="Arial" w:hAnsi="Arial" w:cs="Arial"/>
        </w:rPr>
      </w:pPr>
      <w:r w:rsidRPr="003932CB">
        <w:rPr>
          <w:rFonts w:ascii="Arial" w:hAnsi="Arial" w:cs="Arial"/>
          <w:b/>
        </w:rPr>
        <w:t>Article 12 - Liquidation</w:t>
      </w:r>
    </w:p>
    <w:p w14:paraId="13C4C86F" w14:textId="77777777" w:rsidR="00E41EC6" w:rsidRPr="003932CB" w:rsidRDefault="00E41EC6">
      <w:pPr>
        <w:spacing w:line="240" w:lineRule="exact"/>
        <w:jc w:val="both"/>
        <w:rPr>
          <w:rFonts w:ascii="Arial" w:hAnsi="Arial" w:cs="Arial"/>
        </w:rPr>
      </w:pPr>
    </w:p>
    <w:p w14:paraId="55444EAE" w14:textId="77777777" w:rsidR="00D01D60" w:rsidRPr="0090124B" w:rsidRDefault="00D01D60" w:rsidP="00D01D60">
      <w:pPr>
        <w:jc w:val="both"/>
        <w:rPr>
          <w:rFonts w:ascii="Arial" w:hAnsi="Arial" w:cs="Arial"/>
          <w:sz w:val="18"/>
          <w:szCs w:val="18"/>
        </w:rPr>
      </w:pPr>
      <w:r w:rsidRPr="0090124B">
        <w:rPr>
          <w:rFonts w:ascii="Arial" w:hAnsi="Arial" w:cs="Arial"/>
          <w:sz w:val="18"/>
          <w:szCs w:val="18"/>
        </w:rPr>
        <w:t>En cas de dissolution la société de gestion assume les fonctions de liquidateur ; à défaut le liquidateur est désigné en justice à la demande de toute personne intéressée. Ils sont investis à cet effet, des pouvoirs les plus étendus pour réaliser les actifs, payer les créanciers éventuels et répartir le solde disponible entre les porteurs de parts en numéraire ou en valeurs.</w:t>
      </w:r>
    </w:p>
    <w:p w14:paraId="388B4D3E" w14:textId="77777777" w:rsidR="00D01D60" w:rsidRDefault="00D01D60" w:rsidP="00D01D60">
      <w:pPr>
        <w:jc w:val="both"/>
        <w:rPr>
          <w:rFonts w:ascii="Arial" w:hAnsi="Arial" w:cs="Arial"/>
          <w:sz w:val="18"/>
          <w:szCs w:val="18"/>
        </w:rPr>
      </w:pPr>
      <w:r w:rsidRPr="0090124B">
        <w:rPr>
          <w:rFonts w:ascii="Arial" w:hAnsi="Arial" w:cs="Arial"/>
          <w:sz w:val="18"/>
          <w:szCs w:val="18"/>
        </w:rPr>
        <w:t>Le commissaire aux comptes et le dépositaire continuent d’exercer leurs fonctions jusqu’à la fin des opérations de liquidation.</w:t>
      </w:r>
    </w:p>
    <w:p w14:paraId="5396CDE0" w14:textId="77777777" w:rsidR="00E65DFD" w:rsidRPr="003932CB" w:rsidRDefault="00E65DFD" w:rsidP="00E41EC6">
      <w:pPr>
        <w:spacing w:line="240" w:lineRule="exact"/>
        <w:jc w:val="center"/>
        <w:outlineLvl w:val="0"/>
        <w:rPr>
          <w:rFonts w:ascii="Arial" w:hAnsi="Arial" w:cs="Arial"/>
        </w:rPr>
      </w:pPr>
    </w:p>
    <w:p w14:paraId="0C04B78A" w14:textId="77777777" w:rsidR="00E65DFD" w:rsidRPr="003932CB" w:rsidRDefault="00E65DFD" w:rsidP="00E41EC6">
      <w:pPr>
        <w:spacing w:line="240" w:lineRule="exact"/>
        <w:jc w:val="center"/>
        <w:outlineLvl w:val="0"/>
        <w:rPr>
          <w:rFonts w:ascii="Arial" w:hAnsi="Arial" w:cs="Arial"/>
        </w:rPr>
      </w:pPr>
    </w:p>
    <w:p w14:paraId="2C01DF9B" w14:textId="77777777" w:rsidR="00E41EC6" w:rsidRPr="003932CB" w:rsidRDefault="00E41EC6" w:rsidP="00E41EC6">
      <w:pPr>
        <w:spacing w:line="240" w:lineRule="exact"/>
        <w:jc w:val="center"/>
        <w:outlineLvl w:val="0"/>
        <w:rPr>
          <w:rFonts w:ascii="Arial" w:hAnsi="Arial" w:cs="Arial"/>
        </w:rPr>
      </w:pPr>
      <w:r w:rsidRPr="003932CB">
        <w:rPr>
          <w:rFonts w:ascii="Arial" w:hAnsi="Arial" w:cs="Arial"/>
          <w:b/>
        </w:rPr>
        <w:t>TITRE V</w:t>
      </w:r>
    </w:p>
    <w:p w14:paraId="228E7AFD" w14:textId="77777777" w:rsidR="00E41EC6" w:rsidRPr="003932CB" w:rsidRDefault="00E41EC6">
      <w:pPr>
        <w:spacing w:line="240" w:lineRule="exact"/>
        <w:jc w:val="center"/>
        <w:rPr>
          <w:rFonts w:ascii="Arial" w:hAnsi="Arial" w:cs="Arial"/>
        </w:rPr>
      </w:pPr>
    </w:p>
    <w:p w14:paraId="2FD75031" w14:textId="77777777" w:rsidR="004476E7" w:rsidRPr="003932CB" w:rsidRDefault="004476E7">
      <w:pPr>
        <w:spacing w:line="240" w:lineRule="exact"/>
        <w:jc w:val="center"/>
        <w:rPr>
          <w:rFonts w:ascii="Arial" w:hAnsi="Arial" w:cs="Arial"/>
        </w:rPr>
      </w:pPr>
    </w:p>
    <w:p w14:paraId="4F10F2C2" w14:textId="77777777" w:rsidR="00E41EC6" w:rsidRPr="003932CB" w:rsidRDefault="00E41EC6" w:rsidP="00E41EC6">
      <w:pPr>
        <w:spacing w:line="240" w:lineRule="exact"/>
        <w:jc w:val="center"/>
        <w:outlineLvl w:val="0"/>
        <w:rPr>
          <w:rFonts w:ascii="Arial" w:hAnsi="Arial" w:cs="Arial"/>
        </w:rPr>
      </w:pPr>
      <w:r w:rsidRPr="003932CB">
        <w:rPr>
          <w:rFonts w:ascii="Arial" w:hAnsi="Arial" w:cs="Arial"/>
          <w:b/>
        </w:rPr>
        <w:t>CONTESTATION</w:t>
      </w:r>
    </w:p>
    <w:p w14:paraId="583DD4D1" w14:textId="77777777" w:rsidR="00E41EC6" w:rsidRPr="003932CB" w:rsidRDefault="00E41EC6">
      <w:pPr>
        <w:spacing w:line="240" w:lineRule="exact"/>
        <w:rPr>
          <w:rFonts w:ascii="Arial" w:hAnsi="Arial" w:cs="Arial"/>
        </w:rPr>
      </w:pPr>
    </w:p>
    <w:p w14:paraId="238A59A9" w14:textId="77777777" w:rsidR="00E41EC6" w:rsidRPr="003932CB" w:rsidRDefault="00E41EC6" w:rsidP="00E41EC6">
      <w:pPr>
        <w:spacing w:line="240" w:lineRule="exact"/>
        <w:outlineLvl w:val="0"/>
        <w:rPr>
          <w:rFonts w:ascii="Arial" w:hAnsi="Arial" w:cs="Arial"/>
        </w:rPr>
      </w:pPr>
      <w:r w:rsidRPr="003932CB">
        <w:rPr>
          <w:rFonts w:ascii="Arial" w:hAnsi="Arial" w:cs="Arial"/>
          <w:b/>
        </w:rPr>
        <w:lastRenderedPageBreak/>
        <w:t>Article 13 - Compétence - Election de domicile</w:t>
      </w:r>
    </w:p>
    <w:p w14:paraId="0D9E6F21" w14:textId="77777777" w:rsidR="00E41EC6" w:rsidRPr="003932CB" w:rsidRDefault="00E41EC6">
      <w:pPr>
        <w:spacing w:line="240" w:lineRule="exact"/>
        <w:rPr>
          <w:rFonts w:ascii="Arial" w:hAnsi="Arial" w:cs="Arial"/>
        </w:rPr>
      </w:pPr>
    </w:p>
    <w:p w14:paraId="6C0E970A" w14:textId="77777777" w:rsidR="00D01D60" w:rsidRPr="004C6AEE" w:rsidRDefault="00D01D60" w:rsidP="00D01D60">
      <w:pPr>
        <w:ind w:right="254"/>
        <w:jc w:val="both"/>
        <w:rPr>
          <w:rFonts w:ascii="Arial" w:hAnsi="Arial" w:cs="Arial"/>
          <w:sz w:val="18"/>
          <w:szCs w:val="18"/>
        </w:rPr>
      </w:pPr>
      <w:r w:rsidRPr="0090124B">
        <w:rPr>
          <w:rFonts w:ascii="Arial" w:hAnsi="Arial" w:cs="Arial"/>
          <w:sz w:val="18"/>
          <w:szCs w:val="18"/>
        </w:rPr>
        <w:t xml:space="preserve">Toutes contestations relatives </w:t>
      </w:r>
      <w:r>
        <w:rPr>
          <w:rFonts w:ascii="Arial" w:hAnsi="Arial" w:cs="Arial"/>
          <w:sz w:val="18"/>
          <w:szCs w:val="18"/>
        </w:rPr>
        <w:t>à l’OPCVM</w:t>
      </w:r>
      <w:r w:rsidRPr="0090124B">
        <w:rPr>
          <w:rFonts w:ascii="Arial" w:hAnsi="Arial" w:cs="Arial"/>
          <w:sz w:val="18"/>
          <w:szCs w:val="18"/>
        </w:rPr>
        <w:t xml:space="preserve"> qui peuvent s’élever pendant la durée de fonctionnement de celui-ci, ou lors de sa liquidation, soit entre les porteurs de parts, soit entre ceux-ci et la société de gestion ou le dépositaire, sont soumises à la juridiction des tribunaux compétents.</w:t>
      </w:r>
    </w:p>
    <w:p w14:paraId="578700CE" w14:textId="0A18A2F8" w:rsidR="00E41EC6" w:rsidRPr="003932CB" w:rsidRDefault="00E41EC6" w:rsidP="003932CB">
      <w:pPr>
        <w:spacing w:line="240" w:lineRule="exact"/>
        <w:jc w:val="both"/>
        <w:rPr>
          <w:rFonts w:ascii="Arial" w:hAnsi="Arial" w:cs="Arial"/>
        </w:rPr>
      </w:pPr>
    </w:p>
    <w:sectPr w:rsidR="00E41EC6" w:rsidRPr="003932CB" w:rsidSect="0027410B">
      <w:headerReference w:type="even" r:id="rId34"/>
      <w:headerReference w:type="default" r:id="rId35"/>
      <w:footerReference w:type="even" r:id="rId36"/>
      <w:footerReference w:type="default" r:id="rId37"/>
      <w:headerReference w:type="first" r:id="rId38"/>
      <w:footerReference w:type="first" r:id="rId39"/>
      <w:pgSz w:w="11906" w:h="16838"/>
      <w:pgMar w:top="567" w:right="992" w:bottom="1242" w:left="85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5467" w14:textId="77777777" w:rsidR="0027410B" w:rsidRDefault="0027410B">
      <w:r>
        <w:separator/>
      </w:r>
    </w:p>
  </w:endnote>
  <w:endnote w:type="continuationSeparator" w:id="0">
    <w:p w14:paraId="59DD7E9D" w14:textId="77777777" w:rsidR="0027410B" w:rsidRDefault="0027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00000000" w:usb2="000001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zapf humanist">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Andale Mono">
    <w:altName w:val="Courier New"/>
    <w:charset w:val="00"/>
    <w:family w:val="auto"/>
    <w:pitch w:val="variable"/>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4D"/>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51217"/>
      <w:docPartObj>
        <w:docPartGallery w:val="Page Numbers (Bottom of Page)"/>
        <w:docPartUnique/>
      </w:docPartObj>
    </w:sdtPr>
    <w:sdtEndPr>
      <w:rPr>
        <w:rFonts w:ascii="Garamond" w:hAnsi="Garamond"/>
        <w:sz w:val="16"/>
        <w:szCs w:val="16"/>
      </w:rPr>
    </w:sdtEndPr>
    <w:sdtContent>
      <w:p w14:paraId="26731CB0" w14:textId="001645EE" w:rsidR="00767278" w:rsidRDefault="00767278">
        <w:pPr>
          <w:pStyle w:val="Pieddepage"/>
          <w:jc w:val="center"/>
          <w:rPr>
            <w:rFonts w:ascii="Garamond" w:hAnsi="Garamond"/>
            <w:sz w:val="16"/>
            <w:szCs w:val="16"/>
          </w:rPr>
        </w:pPr>
        <w:r>
          <w:rPr>
            <w:rFonts w:ascii="Garamond" w:hAnsi="Garamond"/>
            <w:sz w:val="16"/>
            <w:szCs w:val="16"/>
          </w:rPr>
          <w:fldChar w:fldCharType="begin"/>
        </w:r>
        <w:r>
          <w:rPr>
            <w:rFonts w:ascii="Garamond" w:hAnsi="Garamond"/>
            <w:sz w:val="16"/>
            <w:szCs w:val="16"/>
          </w:rPr>
          <w:instrText>PAGE   \* MERGEFORMAT</w:instrText>
        </w:r>
        <w:r>
          <w:rPr>
            <w:rFonts w:ascii="Garamond" w:hAnsi="Garamond"/>
            <w:sz w:val="16"/>
            <w:szCs w:val="16"/>
          </w:rPr>
          <w:fldChar w:fldCharType="separate"/>
        </w:r>
        <w:r w:rsidR="00022891">
          <w:rPr>
            <w:rFonts w:ascii="Garamond" w:hAnsi="Garamond"/>
            <w:noProof/>
            <w:sz w:val="16"/>
            <w:szCs w:val="16"/>
          </w:rPr>
          <w:t>3</w:t>
        </w:r>
        <w:r>
          <w:rPr>
            <w:rFonts w:ascii="Garamond" w:hAnsi="Garamond"/>
            <w:sz w:val="16"/>
            <w:szCs w:val="16"/>
          </w:rPr>
          <w:fldChar w:fldCharType="end"/>
        </w:r>
      </w:p>
    </w:sdtContent>
  </w:sdt>
  <w:p w14:paraId="29204170" w14:textId="77777777" w:rsidR="00767278" w:rsidRDefault="007672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138928"/>
      <w:docPartObj>
        <w:docPartGallery w:val="Page Numbers (Bottom of Page)"/>
        <w:docPartUnique/>
      </w:docPartObj>
    </w:sdtPr>
    <w:sdtEndPr>
      <w:rPr>
        <w:rFonts w:ascii="Garamond" w:hAnsi="Garamond"/>
        <w:sz w:val="16"/>
        <w:szCs w:val="16"/>
      </w:rPr>
    </w:sdtEndPr>
    <w:sdtContent>
      <w:p w14:paraId="45A0707B" w14:textId="77777777" w:rsidR="00767278" w:rsidRDefault="00767278">
        <w:pPr>
          <w:pStyle w:val="Pieddepage"/>
          <w:jc w:val="center"/>
          <w:rPr>
            <w:rFonts w:ascii="Garamond" w:hAnsi="Garamond"/>
            <w:sz w:val="16"/>
            <w:szCs w:val="16"/>
          </w:rPr>
        </w:pPr>
        <w:r>
          <w:rPr>
            <w:rFonts w:ascii="Garamond" w:hAnsi="Garamond"/>
            <w:sz w:val="16"/>
            <w:szCs w:val="16"/>
          </w:rPr>
          <w:fldChar w:fldCharType="begin"/>
        </w:r>
        <w:r>
          <w:rPr>
            <w:rFonts w:ascii="Garamond" w:hAnsi="Garamond"/>
            <w:sz w:val="16"/>
            <w:szCs w:val="16"/>
          </w:rPr>
          <w:instrText>PAGE   \* MERGEFORMAT</w:instrText>
        </w:r>
        <w:r>
          <w:rPr>
            <w:rFonts w:ascii="Garamond" w:hAnsi="Garamond"/>
            <w:sz w:val="16"/>
            <w:szCs w:val="16"/>
          </w:rPr>
          <w:fldChar w:fldCharType="separate"/>
        </w:r>
        <w:r>
          <w:rPr>
            <w:rFonts w:ascii="Garamond" w:hAnsi="Garamond"/>
            <w:noProof/>
            <w:sz w:val="16"/>
            <w:szCs w:val="16"/>
          </w:rPr>
          <w:t>1</w:t>
        </w:r>
        <w:r>
          <w:rPr>
            <w:rFonts w:ascii="Garamond" w:hAnsi="Garamond"/>
            <w:sz w:val="16"/>
            <w:szCs w:val="16"/>
          </w:rPr>
          <w:fldChar w:fldCharType="end"/>
        </w:r>
      </w:p>
    </w:sdtContent>
  </w:sdt>
  <w:p w14:paraId="370807CF" w14:textId="77777777" w:rsidR="00767278" w:rsidRDefault="00767278">
    <w:pPr>
      <w:pStyle w:val="Pieddepag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068196"/>
      <w:docPartObj>
        <w:docPartGallery w:val="Page Numbers (Bottom of Page)"/>
        <w:docPartUnique/>
      </w:docPartObj>
    </w:sdtPr>
    <w:sdtEndPr>
      <w:rPr>
        <w:rFonts w:ascii="Garamond" w:hAnsi="Garamond"/>
        <w:sz w:val="16"/>
        <w:szCs w:val="16"/>
      </w:rPr>
    </w:sdtEndPr>
    <w:sdtContent>
      <w:p w14:paraId="5D2F5652" w14:textId="4A766FE2" w:rsidR="00767278" w:rsidRDefault="00767278">
        <w:pPr>
          <w:pStyle w:val="Pieddepage"/>
          <w:jc w:val="center"/>
          <w:rPr>
            <w:rFonts w:ascii="Garamond" w:hAnsi="Garamond"/>
            <w:sz w:val="16"/>
            <w:szCs w:val="16"/>
          </w:rPr>
        </w:pPr>
        <w:r>
          <w:rPr>
            <w:rFonts w:ascii="Garamond" w:hAnsi="Garamond"/>
            <w:sz w:val="16"/>
            <w:szCs w:val="16"/>
          </w:rPr>
          <w:fldChar w:fldCharType="begin"/>
        </w:r>
        <w:r>
          <w:rPr>
            <w:rFonts w:ascii="Garamond" w:hAnsi="Garamond"/>
            <w:sz w:val="16"/>
            <w:szCs w:val="16"/>
          </w:rPr>
          <w:instrText>PAGE   \* MERGEFORMAT</w:instrText>
        </w:r>
        <w:r>
          <w:rPr>
            <w:rFonts w:ascii="Garamond" w:hAnsi="Garamond"/>
            <w:sz w:val="16"/>
            <w:szCs w:val="16"/>
          </w:rPr>
          <w:fldChar w:fldCharType="separate"/>
        </w:r>
        <w:r w:rsidR="00022891">
          <w:rPr>
            <w:rFonts w:ascii="Garamond" w:hAnsi="Garamond"/>
            <w:noProof/>
            <w:sz w:val="16"/>
            <w:szCs w:val="16"/>
          </w:rPr>
          <w:t>6</w:t>
        </w:r>
        <w:r>
          <w:rPr>
            <w:rFonts w:ascii="Garamond" w:hAnsi="Garamond"/>
            <w:sz w:val="16"/>
            <w:szCs w:val="16"/>
          </w:rPr>
          <w:fldChar w:fldCharType="end"/>
        </w:r>
      </w:p>
    </w:sdtContent>
  </w:sdt>
  <w:p w14:paraId="7C0F636C" w14:textId="77777777" w:rsidR="00767278" w:rsidRDefault="0076727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12664"/>
      <w:docPartObj>
        <w:docPartGallery w:val="Page Numbers (Bottom of Page)"/>
        <w:docPartUnique/>
      </w:docPartObj>
    </w:sdtPr>
    <w:sdtEndPr>
      <w:rPr>
        <w:rFonts w:ascii="Garamond" w:hAnsi="Garamond"/>
        <w:sz w:val="16"/>
        <w:szCs w:val="16"/>
      </w:rPr>
    </w:sdtEndPr>
    <w:sdtContent>
      <w:p w14:paraId="7E31C2F9" w14:textId="77777777" w:rsidR="00767278" w:rsidRDefault="00767278">
        <w:pPr>
          <w:pStyle w:val="Pieddepage"/>
          <w:jc w:val="center"/>
          <w:rPr>
            <w:rFonts w:ascii="Garamond" w:hAnsi="Garamond"/>
            <w:sz w:val="16"/>
            <w:szCs w:val="16"/>
          </w:rPr>
        </w:pPr>
        <w:r>
          <w:rPr>
            <w:rFonts w:ascii="Garamond" w:hAnsi="Garamond"/>
            <w:sz w:val="16"/>
            <w:szCs w:val="16"/>
          </w:rPr>
          <w:fldChar w:fldCharType="begin"/>
        </w:r>
        <w:r>
          <w:rPr>
            <w:rFonts w:ascii="Garamond" w:hAnsi="Garamond"/>
            <w:sz w:val="16"/>
            <w:szCs w:val="16"/>
          </w:rPr>
          <w:instrText>PAGE   \* MERGEFORMAT</w:instrText>
        </w:r>
        <w:r>
          <w:rPr>
            <w:rFonts w:ascii="Garamond" w:hAnsi="Garamond"/>
            <w:sz w:val="16"/>
            <w:szCs w:val="16"/>
          </w:rPr>
          <w:fldChar w:fldCharType="separate"/>
        </w:r>
        <w:r>
          <w:rPr>
            <w:rFonts w:ascii="Garamond" w:hAnsi="Garamond"/>
            <w:noProof/>
            <w:sz w:val="16"/>
            <w:szCs w:val="16"/>
          </w:rPr>
          <w:t>1</w:t>
        </w:r>
        <w:r>
          <w:rPr>
            <w:rFonts w:ascii="Garamond" w:hAnsi="Garamond"/>
            <w:sz w:val="16"/>
            <w:szCs w:val="16"/>
          </w:rPr>
          <w:fldChar w:fldCharType="end"/>
        </w:r>
      </w:p>
    </w:sdtContent>
  </w:sdt>
  <w:p w14:paraId="5611CD81" w14:textId="77777777" w:rsidR="00767278" w:rsidRDefault="00767278">
    <w:pPr>
      <w:pStyle w:val="Pieddepage"/>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3DC5" w14:textId="77777777" w:rsidR="00767278" w:rsidRDefault="00767278">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rPr>
      <w:id w:val="-99033938"/>
      <w:docPartObj>
        <w:docPartGallery w:val="Page Numbers (Bottom of Page)"/>
        <w:docPartUnique/>
      </w:docPartObj>
    </w:sdtPr>
    <w:sdtContent>
      <w:p w14:paraId="38735A82" w14:textId="7AC472F0" w:rsidR="00767278" w:rsidRDefault="00767278" w:rsidP="007671C7">
        <w:pPr>
          <w:pStyle w:val="Pieddepage"/>
          <w:tabs>
            <w:tab w:val="clear" w:pos="4536"/>
            <w:tab w:val="clear" w:pos="9072"/>
            <w:tab w:val="center" w:pos="5387"/>
            <w:tab w:val="right" w:pos="10632"/>
          </w:tabs>
          <w:rPr>
            <w:rFonts w:ascii="Arial" w:hAnsi="Arial" w:cs="Arial"/>
            <w:sz w:val="18"/>
          </w:rPr>
        </w:pPr>
        <w:r>
          <w:rPr>
            <w:rFonts w:ascii="Arial" w:hAnsi="Arial" w:cs="Arial"/>
            <w:sz w:val="18"/>
          </w:rPr>
          <w:t>HORIZON ACTIONS MULTICAPS</w:t>
        </w:r>
        <w:r>
          <w:rPr>
            <w:rFonts w:ascii="Arial" w:hAnsi="Arial" w:cs="Arial"/>
            <w:sz w:val="18"/>
          </w:rPr>
          <w:tab/>
        </w:r>
        <w:r w:rsidRPr="00FA7171">
          <w:rPr>
            <w:rFonts w:ascii="Arial" w:hAnsi="Arial" w:cs="Arial"/>
            <w:sz w:val="18"/>
          </w:rPr>
          <w:fldChar w:fldCharType="begin"/>
        </w:r>
        <w:r w:rsidRPr="00FA7171">
          <w:rPr>
            <w:rFonts w:ascii="Arial" w:hAnsi="Arial" w:cs="Arial"/>
            <w:sz w:val="18"/>
          </w:rPr>
          <w:instrText>PAGE   \* MERGEFORMAT</w:instrText>
        </w:r>
        <w:r w:rsidRPr="00FA7171">
          <w:rPr>
            <w:rFonts w:ascii="Arial" w:hAnsi="Arial" w:cs="Arial"/>
            <w:sz w:val="18"/>
          </w:rPr>
          <w:fldChar w:fldCharType="separate"/>
        </w:r>
        <w:r w:rsidR="00022891">
          <w:rPr>
            <w:rFonts w:ascii="Arial" w:hAnsi="Arial" w:cs="Arial"/>
            <w:noProof/>
            <w:sz w:val="18"/>
          </w:rPr>
          <w:t>21</w:t>
        </w:r>
        <w:r w:rsidRPr="00FA7171">
          <w:rPr>
            <w:rFonts w:ascii="Arial" w:hAnsi="Arial" w:cs="Arial"/>
            <w:sz w:val="18"/>
          </w:rPr>
          <w:fldChar w:fldCharType="end"/>
        </w:r>
      </w:p>
    </w:sdtContent>
  </w:sdt>
  <w:p w14:paraId="02100218" w14:textId="77777777" w:rsidR="00767278" w:rsidRPr="007671C7" w:rsidRDefault="00767278" w:rsidP="007671C7">
    <w:pPr>
      <w:pStyle w:val="Pieddepage"/>
      <w:tabs>
        <w:tab w:val="clear" w:pos="4536"/>
        <w:tab w:val="clear" w:pos="9072"/>
        <w:tab w:val="center" w:pos="5387"/>
        <w:tab w:val="right" w:pos="10632"/>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2F37" w14:textId="77777777" w:rsidR="00767278" w:rsidRDefault="007672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2748" w14:textId="77777777" w:rsidR="0027410B" w:rsidRDefault="0027410B">
      <w:r>
        <w:separator/>
      </w:r>
    </w:p>
  </w:footnote>
  <w:footnote w:type="continuationSeparator" w:id="0">
    <w:p w14:paraId="29CEF936" w14:textId="77777777" w:rsidR="0027410B" w:rsidRDefault="00274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C425" w14:textId="77777777" w:rsidR="00767278" w:rsidRDefault="00767278">
    <w:pPr>
      <w:pStyle w:val="En-tte"/>
      <w:tabs>
        <w:tab w:val="clear" w:pos="9072"/>
        <w:tab w:val="center" w:pos="4253"/>
      </w:tabs>
    </w:pPr>
  </w:p>
  <w:p w14:paraId="6AC3BE25" w14:textId="77777777" w:rsidR="00767278" w:rsidRDefault="00767278">
    <w:pPr>
      <w:pStyle w:val="En-tte"/>
      <w:tabs>
        <w:tab w:val="clear" w:pos="9072"/>
        <w:tab w:val="center" w:pos="4253"/>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AB18" w14:textId="77777777" w:rsidR="00767278" w:rsidRDefault="00767278">
    <w:pPr>
      <w:pStyle w:val="En-tte"/>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FECF" w14:textId="77777777" w:rsidR="00767278" w:rsidRDefault="00767278">
    <w:pPr>
      <w:pStyle w:val="En-tte"/>
      <w:tabs>
        <w:tab w:val="clear" w:pos="9072"/>
        <w:tab w:val="center" w:pos="4253"/>
      </w:tabs>
    </w:pPr>
  </w:p>
  <w:p w14:paraId="19A0306E" w14:textId="77777777" w:rsidR="00767278" w:rsidRDefault="00767278">
    <w:pPr>
      <w:pStyle w:val="En-tte"/>
      <w:tabs>
        <w:tab w:val="clear" w:pos="9072"/>
        <w:tab w:val="center" w:pos="4253"/>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A919" w14:textId="77777777" w:rsidR="00767278" w:rsidRDefault="00767278">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9C2A" w14:textId="022742C1" w:rsidR="00767278" w:rsidRDefault="00767278" w:rsidP="00E41EC6">
    <w:pPr>
      <w:pStyle w:val="En-tte"/>
      <w:jc w:val="both"/>
    </w:pPr>
    <w:r w:rsidRPr="00B13BD9">
      <w:rPr>
        <w:noProof/>
      </w:rPr>
      <w:drawing>
        <wp:anchor distT="0" distB="0" distL="114300" distR="114300" simplePos="0" relativeHeight="251662848" behindDoc="0" locked="0" layoutInCell="1" allowOverlap="1" wp14:anchorId="7195545A" wp14:editId="1366F107">
          <wp:simplePos x="0" y="0"/>
          <wp:positionH relativeFrom="margin">
            <wp:posOffset>0</wp:posOffset>
          </wp:positionH>
          <wp:positionV relativeFrom="margin">
            <wp:posOffset>-681573</wp:posOffset>
          </wp:positionV>
          <wp:extent cx="1720850" cy="520700"/>
          <wp:effectExtent l="0" t="0" r="0" b="0"/>
          <wp:wrapSquare wrapText="bothSides"/>
          <wp:docPr id="9" name="Image 9" descr="L:\ACA - Administratif\Logo\Logo ACA\Logo ACA 2016\Logo\JPG\logo-ac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ACA - Administratif\Logo\Logo ACA\Logo ACA 2016\Logo\JPG\logo-aca-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850" cy="520700"/>
                  </a:xfrm>
                  <a:prstGeom prst="rect">
                    <a:avLst/>
                  </a:prstGeom>
                  <a:noFill/>
                  <a:ln>
                    <a:noFill/>
                  </a:ln>
                </pic:spPr>
              </pic:pic>
            </a:graphicData>
          </a:graphic>
        </wp:anchor>
      </w:drawing>
    </w:r>
  </w:p>
  <w:p w14:paraId="2860EBFF" w14:textId="12A86E28" w:rsidR="00767278" w:rsidRDefault="00767278" w:rsidP="00E41EC6">
    <w:pPr>
      <w:pStyle w:val="En-tte"/>
      <w:jc w:val="both"/>
    </w:pPr>
  </w:p>
  <w:p w14:paraId="294A6F7A" w14:textId="342639AD" w:rsidR="00767278" w:rsidRDefault="00767278" w:rsidP="00E41EC6">
    <w:pPr>
      <w:pStyle w:val="En-tte"/>
      <w:jc w:val="both"/>
    </w:pPr>
  </w:p>
  <w:p w14:paraId="27A36CFE" w14:textId="4480F454" w:rsidR="00767278" w:rsidRDefault="00767278" w:rsidP="00E41EC6">
    <w:pPr>
      <w:pStyle w:val="En-tte"/>
      <w:jc w:val="both"/>
    </w:pPr>
  </w:p>
  <w:p w14:paraId="47C2D1CB" w14:textId="7C71F869" w:rsidR="00767278" w:rsidRDefault="00767278" w:rsidP="00E41EC6">
    <w:pPr>
      <w:pStyle w:val="En-tte"/>
      <w:jc w:val="both"/>
    </w:pPr>
    <w:r>
      <w:rPr>
        <w:noProof/>
        <w:szCs w:val="20"/>
      </w:rPr>
      <mc:AlternateContent>
        <mc:Choice Requires="wps">
          <w:drawing>
            <wp:anchor distT="4294967295" distB="4294967295" distL="114300" distR="114300" simplePos="0" relativeHeight="251657728" behindDoc="0" locked="0" layoutInCell="1" allowOverlap="1" wp14:anchorId="1DAD680D" wp14:editId="207D6CA1">
              <wp:simplePos x="0" y="0"/>
              <wp:positionH relativeFrom="column">
                <wp:posOffset>-162560</wp:posOffset>
              </wp:positionH>
              <wp:positionV relativeFrom="paragraph">
                <wp:posOffset>467359</wp:posOffset>
              </wp:positionV>
              <wp:extent cx="10287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2F36E8"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pt,36.8pt" to="68.2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Jg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iahs70xhUQUKmtDbXRk3o1G02/O6R01RK155Hh29lAWhYykncpYeMM4O/6L5pBDDl4Hdt0&#10;amwXIKEB6BTVON/U4CePKBxm6WT2lIJodPAlpBgSjXX+M9cdCkaJJXCOwOS4cT4QIcUQEu5Rei2k&#10;jGJLhXoAn6ePacxwWgoWvCHO2f2ukhYdCczLOn6xLPDch1l9UCyitZyw1dX2RMiLDbdLFfCgFuBz&#10;tS4D8WOezlez1Swf5ZPpapSndT36tK7y0XSdPT3WD3VV1dnPQC3Li1YwxlVgNwxnlv+d+Ndnchmr&#10;23je+pC8R48NA7LDP5KOYgb9LpOw0+y8tYPIMI8x+Pp2wsDf78G+f+HLXwAAAP//AwBQSwMEFAAG&#10;AAgAAAAhAIEhcLzeAAAACQEAAA8AAABkcnMvZG93bnJldi54bWxMj8FOwzAMhu9IvENkJG5bSgdl&#10;Kk0nBEJCgg21IHH1GtNUNE5psq28PZk4wMmy/en352I12V7safSdYwUX8wQEceN0x62Ct9eH2RKE&#10;D8gae8ek4Js8rMrTkwJz7Q5c0b4OrYgh7HNUYEIYcil9Y8iin7uBOO4+3GgxxHZspR7xEMNtL9Mk&#10;yaTFjuMFgwPdGWo+651VIN/rp4p8Ql/rtHoxm8fn+021VOr8bLq9ARFoCn8wHPWjOpTRaet2rL3o&#10;FczSqyyiCq4XsR6BRXYJYvs7kGUh/39Q/gAAAP//AwBQSwECLQAUAAYACAAAACEAtoM4kv4AAADh&#10;AQAAEwAAAAAAAAAAAAAAAAAAAAAAW0NvbnRlbnRfVHlwZXNdLnhtbFBLAQItABQABgAIAAAAIQA4&#10;/SH/1gAAAJQBAAALAAAAAAAAAAAAAAAAAC8BAABfcmVscy8ucmVsc1BLAQItABQABgAIAAAAIQBT&#10;BaJgEwIAACkEAAAOAAAAAAAAAAAAAAAAAC4CAABkcnMvZTJvRG9jLnhtbFBLAQItABQABgAIAAAA&#10;IQCBIXC83gAAAAkBAAAPAAAAAAAAAAAAAAAAAG0EAABkcnMvZG93bnJldi54bWxQSwUGAAAAAAQA&#10;BADzAAAAeAUAAAAA&#10;" strokecolor="white" strokeweight="1.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1AFB" w14:textId="77777777" w:rsidR="00767278" w:rsidRDefault="007672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7D3"/>
    <w:multiLevelType w:val="singleLevel"/>
    <w:tmpl w:val="040C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5511976"/>
    <w:multiLevelType w:val="hybridMultilevel"/>
    <w:tmpl w:val="BB6255D2"/>
    <w:lvl w:ilvl="0" w:tplc="B254EE12">
      <w:start w:val="20"/>
      <w:numFmt w:val="bullet"/>
      <w:lvlText w:val=""/>
      <w:lvlJc w:val="left"/>
      <w:pPr>
        <w:ind w:left="720" w:hanging="360"/>
      </w:pPr>
      <w:rPr>
        <w:rFonts w:ascii="Symbol" w:eastAsia="Times New Roman" w:hAnsi="Symbol" w:cs="Arial" w:hint="default"/>
        <w:b w:val="0"/>
        <w:color w:val="1F497D"/>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883669"/>
    <w:multiLevelType w:val="singleLevel"/>
    <w:tmpl w:val="14DEDA7C"/>
    <w:lvl w:ilvl="0">
      <w:numFmt w:val="bullet"/>
      <w:lvlText w:val="-"/>
      <w:lvlJc w:val="left"/>
      <w:pPr>
        <w:tabs>
          <w:tab w:val="num" w:pos="360"/>
        </w:tabs>
        <w:ind w:left="360" w:hanging="360"/>
      </w:pPr>
      <w:rPr>
        <w:rFonts w:hint="default"/>
      </w:rPr>
    </w:lvl>
  </w:abstractNum>
  <w:abstractNum w:abstractNumId="3" w15:restartNumberingAfterBreak="0">
    <w:nsid w:val="07A3256D"/>
    <w:multiLevelType w:val="hybridMultilevel"/>
    <w:tmpl w:val="DD7C8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63023A"/>
    <w:multiLevelType w:val="hybridMultilevel"/>
    <w:tmpl w:val="2BC20FAE"/>
    <w:lvl w:ilvl="0" w:tplc="2ABA753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2D023C"/>
    <w:multiLevelType w:val="singleLevel"/>
    <w:tmpl w:val="0ACEC726"/>
    <w:lvl w:ilvl="0">
      <w:start w:val="1"/>
      <w:numFmt w:val="bullet"/>
      <w:pStyle w:val="Listepuces2"/>
      <w:lvlText w:val=""/>
      <w:lvlJc w:val="left"/>
      <w:pPr>
        <w:tabs>
          <w:tab w:val="num" w:pos="360"/>
        </w:tabs>
        <w:ind w:left="360" w:hanging="360"/>
      </w:pPr>
      <w:rPr>
        <w:rFonts w:ascii="Monotype Sorts" w:hAnsi="Monotype Sorts" w:hint="default"/>
      </w:rPr>
    </w:lvl>
  </w:abstractNum>
  <w:abstractNum w:abstractNumId="6" w15:restartNumberingAfterBreak="0">
    <w:nsid w:val="161B3257"/>
    <w:multiLevelType w:val="hybridMultilevel"/>
    <w:tmpl w:val="9BA452C8"/>
    <w:lvl w:ilvl="0" w:tplc="194A9DBA">
      <w:start w:val="1"/>
      <w:numFmt w:val="upp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C63469"/>
    <w:multiLevelType w:val="hybridMultilevel"/>
    <w:tmpl w:val="8C8A12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AD3DD6"/>
    <w:multiLevelType w:val="hybridMultilevel"/>
    <w:tmpl w:val="29D40D18"/>
    <w:lvl w:ilvl="0" w:tplc="641ABD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5B139B"/>
    <w:multiLevelType w:val="hybridMultilevel"/>
    <w:tmpl w:val="A6BCFBE8"/>
    <w:lvl w:ilvl="0" w:tplc="BDB67BF2">
      <w:start w:val="1"/>
      <w:numFmt w:val="bullet"/>
      <w:lvlText w:val=""/>
      <w:lvlJc w:val="left"/>
      <w:pPr>
        <w:tabs>
          <w:tab w:val="num" w:pos="360"/>
        </w:tabs>
        <w:ind w:left="0" w:firstLine="0"/>
      </w:pPr>
      <w:rPr>
        <w:rFonts w:ascii="Wingdings 3" w:hAnsi="Wingdings 3" w:hint="default"/>
        <w:sz w:val="16"/>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05FA2"/>
    <w:multiLevelType w:val="hybridMultilevel"/>
    <w:tmpl w:val="309A133A"/>
    <w:lvl w:ilvl="0" w:tplc="1C902DE8">
      <w:start w:val="160"/>
      <w:numFmt w:val="bullet"/>
      <w:lvlText w:val="-"/>
      <w:lvlJc w:val="left"/>
      <w:pPr>
        <w:ind w:left="720" w:hanging="360"/>
      </w:pPr>
      <w:rPr>
        <w:rFonts w:ascii="Arial" w:eastAsia="MS Mincho"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14429D"/>
    <w:multiLevelType w:val="hybridMultilevel"/>
    <w:tmpl w:val="1A522F24"/>
    <w:lvl w:ilvl="0" w:tplc="5FFE1580">
      <w:start w:val="2"/>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4B28B5"/>
    <w:multiLevelType w:val="singleLevel"/>
    <w:tmpl w:val="040C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35523AE3"/>
    <w:multiLevelType w:val="hybridMultilevel"/>
    <w:tmpl w:val="B8564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5002C"/>
    <w:multiLevelType w:val="hybridMultilevel"/>
    <w:tmpl w:val="71CE47EE"/>
    <w:lvl w:ilvl="0" w:tplc="82CAFC86">
      <w:start w:val="1"/>
      <w:numFmt w:val="bullet"/>
      <w:pStyle w:val="PUCE3"/>
      <w:lvlText w:val=""/>
      <w:lvlJc w:val="left"/>
      <w:pPr>
        <w:tabs>
          <w:tab w:val="num" w:pos="720"/>
        </w:tabs>
        <w:ind w:left="720" w:hanging="360"/>
      </w:pPr>
      <w:rPr>
        <w:rFonts w:ascii="Wingdings" w:hAnsi="Wingdings" w:hint="default"/>
      </w:rPr>
    </w:lvl>
    <w:lvl w:ilvl="1" w:tplc="6AE44716" w:tentative="1">
      <w:start w:val="1"/>
      <w:numFmt w:val="bullet"/>
      <w:lvlText w:val="o"/>
      <w:lvlJc w:val="left"/>
      <w:pPr>
        <w:tabs>
          <w:tab w:val="num" w:pos="1440"/>
        </w:tabs>
        <w:ind w:left="1440" w:hanging="360"/>
      </w:pPr>
      <w:rPr>
        <w:rFonts w:ascii="Courier New" w:hAnsi="Courier New" w:hint="default"/>
      </w:rPr>
    </w:lvl>
    <w:lvl w:ilvl="2" w:tplc="9EE0A18E" w:tentative="1">
      <w:start w:val="1"/>
      <w:numFmt w:val="bullet"/>
      <w:lvlText w:val=""/>
      <w:lvlJc w:val="left"/>
      <w:pPr>
        <w:tabs>
          <w:tab w:val="num" w:pos="2160"/>
        </w:tabs>
        <w:ind w:left="2160" w:hanging="360"/>
      </w:pPr>
      <w:rPr>
        <w:rFonts w:ascii="Wingdings" w:hAnsi="Wingdings" w:hint="default"/>
      </w:rPr>
    </w:lvl>
    <w:lvl w:ilvl="3" w:tplc="4050BCAA" w:tentative="1">
      <w:start w:val="1"/>
      <w:numFmt w:val="bullet"/>
      <w:lvlText w:val=""/>
      <w:lvlJc w:val="left"/>
      <w:pPr>
        <w:tabs>
          <w:tab w:val="num" w:pos="2880"/>
        </w:tabs>
        <w:ind w:left="2880" w:hanging="360"/>
      </w:pPr>
      <w:rPr>
        <w:rFonts w:ascii="Symbol" w:hAnsi="Symbol" w:hint="default"/>
      </w:rPr>
    </w:lvl>
    <w:lvl w:ilvl="4" w:tplc="5CD6EEB4" w:tentative="1">
      <w:start w:val="1"/>
      <w:numFmt w:val="bullet"/>
      <w:lvlText w:val="o"/>
      <w:lvlJc w:val="left"/>
      <w:pPr>
        <w:tabs>
          <w:tab w:val="num" w:pos="3600"/>
        </w:tabs>
        <w:ind w:left="3600" w:hanging="360"/>
      </w:pPr>
      <w:rPr>
        <w:rFonts w:ascii="Courier New" w:hAnsi="Courier New" w:hint="default"/>
      </w:rPr>
    </w:lvl>
    <w:lvl w:ilvl="5" w:tplc="22D6C01A" w:tentative="1">
      <w:start w:val="1"/>
      <w:numFmt w:val="bullet"/>
      <w:lvlText w:val=""/>
      <w:lvlJc w:val="left"/>
      <w:pPr>
        <w:tabs>
          <w:tab w:val="num" w:pos="4320"/>
        </w:tabs>
        <w:ind w:left="4320" w:hanging="360"/>
      </w:pPr>
      <w:rPr>
        <w:rFonts w:ascii="Wingdings" w:hAnsi="Wingdings" w:hint="default"/>
      </w:rPr>
    </w:lvl>
    <w:lvl w:ilvl="6" w:tplc="23885EE6" w:tentative="1">
      <w:start w:val="1"/>
      <w:numFmt w:val="bullet"/>
      <w:lvlText w:val=""/>
      <w:lvlJc w:val="left"/>
      <w:pPr>
        <w:tabs>
          <w:tab w:val="num" w:pos="5040"/>
        </w:tabs>
        <w:ind w:left="5040" w:hanging="360"/>
      </w:pPr>
      <w:rPr>
        <w:rFonts w:ascii="Symbol" w:hAnsi="Symbol" w:hint="default"/>
      </w:rPr>
    </w:lvl>
    <w:lvl w:ilvl="7" w:tplc="FDB6C74C" w:tentative="1">
      <w:start w:val="1"/>
      <w:numFmt w:val="bullet"/>
      <w:lvlText w:val="o"/>
      <w:lvlJc w:val="left"/>
      <w:pPr>
        <w:tabs>
          <w:tab w:val="num" w:pos="5760"/>
        </w:tabs>
        <w:ind w:left="5760" w:hanging="360"/>
      </w:pPr>
      <w:rPr>
        <w:rFonts w:ascii="Courier New" w:hAnsi="Courier New" w:hint="default"/>
      </w:rPr>
    </w:lvl>
    <w:lvl w:ilvl="8" w:tplc="6ADCF8E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5B2662"/>
    <w:multiLevelType w:val="hybridMultilevel"/>
    <w:tmpl w:val="4FEC6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911F2C"/>
    <w:multiLevelType w:val="hybridMultilevel"/>
    <w:tmpl w:val="14A08654"/>
    <w:lvl w:ilvl="0" w:tplc="1FD0C7EA">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027543"/>
    <w:multiLevelType w:val="hybridMultilevel"/>
    <w:tmpl w:val="2BC20FAE"/>
    <w:lvl w:ilvl="0" w:tplc="2ABA753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172E69"/>
    <w:multiLevelType w:val="hybridMultilevel"/>
    <w:tmpl w:val="DFCA0ADC"/>
    <w:lvl w:ilvl="0" w:tplc="8CC275AA">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AF131F"/>
    <w:multiLevelType w:val="hybridMultilevel"/>
    <w:tmpl w:val="623ADA86"/>
    <w:lvl w:ilvl="0" w:tplc="8CC275AA">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AEC0522"/>
    <w:multiLevelType w:val="hybridMultilevel"/>
    <w:tmpl w:val="39443E80"/>
    <w:lvl w:ilvl="0" w:tplc="135E671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B11F94"/>
    <w:multiLevelType w:val="hybridMultilevel"/>
    <w:tmpl w:val="2A149AE6"/>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32ED5"/>
    <w:multiLevelType w:val="hybridMultilevel"/>
    <w:tmpl w:val="CCEC2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B105BF"/>
    <w:multiLevelType w:val="hybridMultilevel"/>
    <w:tmpl w:val="90465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BB6FD2"/>
    <w:multiLevelType w:val="hybridMultilevel"/>
    <w:tmpl w:val="AF0029B6"/>
    <w:lvl w:ilvl="0" w:tplc="CD98BD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0443F1"/>
    <w:multiLevelType w:val="hybridMultilevel"/>
    <w:tmpl w:val="9DA2B692"/>
    <w:lvl w:ilvl="0" w:tplc="B138607C">
      <w:start w:val="1"/>
      <w:numFmt w:val="bullet"/>
      <w:pStyle w:val="Puce1"/>
      <w:lvlText w:val=""/>
      <w:lvlJc w:val="left"/>
      <w:pPr>
        <w:tabs>
          <w:tab w:val="num" w:pos="170"/>
        </w:tabs>
        <w:ind w:left="170" w:hanging="170"/>
      </w:pPr>
      <w:rPr>
        <w:rFonts w:ascii="Webdings" w:hAnsi="Webdings" w:hint="default"/>
        <w:color w:val="auto"/>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235C4F"/>
    <w:multiLevelType w:val="hybridMultilevel"/>
    <w:tmpl w:val="3B907460"/>
    <w:lvl w:ilvl="0" w:tplc="FBFC8C1A">
      <w:start w:val="1"/>
      <w:numFmt w:val="bullet"/>
      <w:lvlText w:val=""/>
      <w:lvlJc w:val="left"/>
      <w:pPr>
        <w:tabs>
          <w:tab w:val="num" w:pos="720"/>
        </w:tabs>
        <w:ind w:left="720" w:hanging="360"/>
      </w:pPr>
      <w:rPr>
        <w:rFonts w:ascii="Symbol" w:hAnsi="Symbol" w:hint="default"/>
      </w:rPr>
    </w:lvl>
    <w:lvl w:ilvl="1" w:tplc="489E3AFC" w:tentative="1">
      <w:start w:val="1"/>
      <w:numFmt w:val="bullet"/>
      <w:lvlText w:val="o"/>
      <w:lvlJc w:val="left"/>
      <w:pPr>
        <w:tabs>
          <w:tab w:val="num" w:pos="1440"/>
        </w:tabs>
        <w:ind w:left="1440" w:hanging="360"/>
      </w:pPr>
      <w:rPr>
        <w:rFonts w:ascii="Courier New" w:hAnsi="Courier New" w:hint="default"/>
      </w:rPr>
    </w:lvl>
    <w:lvl w:ilvl="2" w:tplc="6332F1C0" w:tentative="1">
      <w:start w:val="1"/>
      <w:numFmt w:val="bullet"/>
      <w:lvlText w:val=""/>
      <w:lvlJc w:val="left"/>
      <w:pPr>
        <w:tabs>
          <w:tab w:val="num" w:pos="2160"/>
        </w:tabs>
        <w:ind w:left="2160" w:hanging="360"/>
      </w:pPr>
      <w:rPr>
        <w:rFonts w:ascii="Wingdings" w:hAnsi="Wingdings" w:hint="default"/>
      </w:rPr>
    </w:lvl>
    <w:lvl w:ilvl="3" w:tplc="FDBCCC2E" w:tentative="1">
      <w:start w:val="1"/>
      <w:numFmt w:val="bullet"/>
      <w:lvlText w:val=""/>
      <w:lvlJc w:val="left"/>
      <w:pPr>
        <w:tabs>
          <w:tab w:val="num" w:pos="2880"/>
        </w:tabs>
        <w:ind w:left="2880" w:hanging="360"/>
      </w:pPr>
      <w:rPr>
        <w:rFonts w:ascii="Symbol" w:hAnsi="Symbol" w:hint="default"/>
      </w:rPr>
    </w:lvl>
    <w:lvl w:ilvl="4" w:tplc="78085490" w:tentative="1">
      <w:start w:val="1"/>
      <w:numFmt w:val="bullet"/>
      <w:lvlText w:val="o"/>
      <w:lvlJc w:val="left"/>
      <w:pPr>
        <w:tabs>
          <w:tab w:val="num" w:pos="3600"/>
        </w:tabs>
        <w:ind w:left="3600" w:hanging="360"/>
      </w:pPr>
      <w:rPr>
        <w:rFonts w:ascii="Courier New" w:hAnsi="Courier New" w:hint="default"/>
      </w:rPr>
    </w:lvl>
    <w:lvl w:ilvl="5" w:tplc="917CC1BA" w:tentative="1">
      <w:start w:val="1"/>
      <w:numFmt w:val="bullet"/>
      <w:lvlText w:val=""/>
      <w:lvlJc w:val="left"/>
      <w:pPr>
        <w:tabs>
          <w:tab w:val="num" w:pos="4320"/>
        </w:tabs>
        <w:ind w:left="4320" w:hanging="360"/>
      </w:pPr>
      <w:rPr>
        <w:rFonts w:ascii="Wingdings" w:hAnsi="Wingdings" w:hint="default"/>
      </w:rPr>
    </w:lvl>
    <w:lvl w:ilvl="6" w:tplc="6F1C047C" w:tentative="1">
      <w:start w:val="1"/>
      <w:numFmt w:val="bullet"/>
      <w:lvlText w:val=""/>
      <w:lvlJc w:val="left"/>
      <w:pPr>
        <w:tabs>
          <w:tab w:val="num" w:pos="5040"/>
        </w:tabs>
        <w:ind w:left="5040" w:hanging="360"/>
      </w:pPr>
      <w:rPr>
        <w:rFonts w:ascii="Symbol" w:hAnsi="Symbol" w:hint="default"/>
      </w:rPr>
    </w:lvl>
    <w:lvl w:ilvl="7" w:tplc="856E3174" w:tentative="1">
      <w:start w:val="1"/>
      <w:numFmt w:val="bullet"/>
      <w:lvlText w:val="o"/>
      <w:lvlJc w:val="left"/>
      <w:pPr>
        <w:tabs>
          <w:tab w:val="num" w:pos="5760"/>
        </w:tabs>
        <w:ind w:left="5760" w:hanging="360"/>
      </w:pPr>
      <w:rPr>
        <w:rFonts w:ascii="Courier New" w:hAnsi="Courier New" w:hint="default"/>
      </w:rPr>
    </w:lvl>
    <w:lvl w:ilvl="8" w:tplc="8CC62F6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F312A5"/>
    <w:multiLevelType w:val="hybridMultilevel"/>
    <w:tmpl w:val="E6C25534"/>
    <w:lvl w:ilvl="0" w:tplc="4B7C5F70">
      <w:start w:val="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455F8B"/>
    <w:multiLevelType w:val="hybridMultilevel"/>
    <w:tmpl w:val="C7A6BE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0EB3635"/>
    <w:multiLevelType w:val="singleLevel"/>
    <w:tmpl w:val="A5FAF556"/>
    <w:lvl w:ilvl="0">
      <w:numFmt w:val="bullet"/>
      <w:lvlText w:val="-"/>
      <w:lvlJc w:val="left"/>
      <w:pPr>
        <w:tabs>
          <w:tab w:val="num" w:pos="786"/>
        </w:tabs>
        <w:ind w:left="680" w:hanging="254"/>
      </w:pPr>
      <w:rPr>
        <w:rFonts w:hint="default"/>
      </w:rPr>
    </w:lvl>
  </w:abstractNum>
  <w:abstractNum w:abstractNumId="30" w15:restartNumberingAfterBreak="0">
    <w:nsid w:val="712C0458"/>
    <w:multiLevelType w:val="singleLevel"/>
    <w:tmpl w:val="040C0001"/>
    <w:lvl w:ilvl="0">
      <w:start w:val="1"/>
      <w:numFmt w:val="bullet"/>
      <w:lvlText w:val=""/>
      <w:lvlJc w:val="left"/>
      <w:pPr>
        <w:tabs>
          <w:tab w:val="num" w:pos="360"/>
        </w:tabs>
        <w:ind w:left="360" w:hanging="360"/>
      </w:pPr>
      <w:rPr>
        <w:rFonts w:ascii="Symbol" w:hAnsi="Symbol" w:cs="Times New Roman" w:hint="default"/>
      </w:rPr>
    </w:lvl>
  </w:abstractNum>
  <w:abstractNum w:abstractNumId="31" w15:restartNumberingAfterBreak="0">
    <w:nsid w:val="73525DFD"/>
    <w:multiLevelType w:val="hybridMultilevel"/>
    <w:tmpl w:val="F730A0E8"/>
    <w:lvl w:ilvl="0" w:tplc="8D940068">
      <w:start w:val="160"/>
      <w:numFmt w:val="bullet"/>
      <w:lvlText w:val="-"/>
      <w:lvlJc w:val="left"/>
      <w:pPr>
        <w:ind w:left="720" w:hanging="360"/>
      </w:pPr>
      <w:rPr>
        <w:rFonts w:ascii="Arial" w:eastAsia="MS Mincho" w:hAnsi="Arial" w:cs="Arial"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4A7DBC"/>
    <w:multiLevelType w:val="singleLevel"/>
    <w:tmpl w:val="90C085A4"/>
    <w:lvl w:ilvl="0">
      <w:start w:val="1"/>
      <w:numFmt w:val="lowerLetter"/>
      <w:pStyle w:val="Listepuces4"/>
      <w:lvlText w:val="%1)"/>
      <w:lvlJc w:val="left"/>
      <w:pPr>
        <w:tabs>
          <w:tab w:val="num" w:pos="425"/>
        </w:tabs>
        <w:ind w:left="425" w:hanging="425"/>
      </w:pPr>
      <w:rPr>
        <w:b w:val="0"/>
        <w:i w:val="0"/>
      </w:rPr>
    </w:lvl>
  </w:abstractNum>
  <w:abstractNum w:abstractNumId="33" w15:restartNumberingAfterBreak="0">
    <w:nsid w:val="75EC3C68"/>
    <w:multiLevelType w:val="hybridMultilevel"/>
    <w:tmpl w:val="F13C09F4"/>
    <w:lvl w:ilvl="0" w:tplc="47BC824A">
      <w:start w:val="1"/>
      <w:numFmt w:val="bullet"/>
      <w:pStyle w:val="PUCE2"/>
      <w:lvlText w:val=""/>
      <w:lvlJc w:val="left"/>
      <w:pPr>
        <w:tabs>
          <w:tab w:val="num" w:pos="360"/>
        </w:tabs>
        <w:ind w:left="113" w:hanging="113"/>
      </w:pPr>
      <w:rPr>
        <w:rFonts w:ascii="Symbol" w:hAnsi="Symbol" w:hint="default"/>
        <w:b/>
        <w:i w:val="0"/>
        <w:spacing w:val="0"/>
        <w:kern w:val="0"/>
        <w:position w:val="0"/>
        <w:sz w:val="20"/>
      </w:rPr>
    </w:lvl>
    <w:lvl w:ilvl="1" w:tplc="886C14CC">
      <w:start w:val="1"/>
      <w:numFmt w:val="bullet"/>
      <w:lvlText w:val=""/>
      <w:lvlJc w:val="left"/>
      <w:pPr>
        <w:tabs>
          <w:tab w:val="num" w:pos="700"/>
        </w:tabs>
        <w:ind w:left="624" w:hanging="284"/>
      </w:pPr>
      <w:rPr>
        <w:rFonts w:ascii="Wingdings 2" w:hAnsi="Wingdings 2" w:hint="default"/>
        <w:b/>
        <w:i w:val="0"/>
        <w:sz w:val="1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60837"/>
    <w:multiLevelType w:val="hybridMultilevel"/>
    <w:tmpl w:val="D19612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B05825"/>
    <w:multiLevelType w:val="hybridMultilevel"/>
    <w:tmpl w:val="8AEAC95E"/>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36" w15:restartNumberingAfterBreak="0">
    <w:nsid w:val="7C673C42"/>
    <w:multiLevelType w:val="hybridMultilevel"/>
    <w:tmpl w:val="2B745D76"/>
    <w:lvl w:ilvl="0" w:tplc="ADA04A82">
      <w:start w:val="1"/>
      <w:numFmt w:val="decimal"/>
      <w:lvlText w:val="(%1)"/>
      <w:lvlJc w:val="left"/>
      <w:pPr>
        <w:ind w:left="720" w:hanging="360"/>
      </w:pPr>
      <w:rPr>
        <w:rFonts w:hint="default"/>
        <w:b/>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96176074">
    <w:abstractNumId w:val="14"/>
  </w:num>
  <w:num w:numId="2" w16cid:durableId="1388142191">
    <w:abstractNumId w:val="32"/>
  </w:num>
  <w:num w:numId="3" w16cid:durableId="365329900">
    <w:abstractNumId w:val="5"/>
  </w:num>
  <w:num w:numId="4" w16cid:durableId="488644170">
    <w:abstractNumId w:val="29"/>
  </w:num>
  <w:num w:numId="5" w16cid:durableId="750080571">
    <w:abstractNumId w:val="26"/>
  </w:num>
  <w:num w:numId="6" w16cid:durableId="1588071148">
    <w:abstractNumId w:val="33"/>
  </w:num>
  <w:num w:numId="7" w16cid:durableId="1905866826">
    <w:abstractNumId w:val="13"/>
  </w:num>
  <w:num w:numId="8" w16cid:durableId="940645747">
    <w:abstractNumId w:val="0"/>
  </w:num>
  <w:num w:numId="9" w16cid:durableId="550656210">
    <w:abstractNumId w:val="12"/>
  </w:num>
  <w:num w:numId="10" w16cid:durableId="1461337069">
    <w:abstractNumId w:val="30"/>
  </w:num>
  <w:num w:numId="11" w16cid:durableId="2130775914">
    <w:abstractNumId w:val="21"/>
  </w:num>
  <w:num w:numId="12" w16cid:durableId="306590555">
    <w:abstractNumId w:val="2"/>
  </w:num>
  <w:num w:numId="13" w16cid:durableId="1598292832">
    <w:abstractNumId w:val="6"/>
  </w:num>
  <w:num w:numId="14" w16cid:durableId="670791999">
    <w:abstractNumId w:val="17"/>
  </w:num>
  <w:num w:numId="15" w16cid:durableId="431975268">
    <w:abstractNumId w:val="23"/>
  </w:num>
  <w:num w:numId="16" w16cid:durableId="1294141156">
    <w:abstractNumId w:val="11"/>
  </w:num>
  <w:num w:numId="17" w16cid:durableId="1504004338">
    <w:abstractNumId w:val="4"/>
  </w:num>
  <w:num w:numId="18" w16cid:durableId="983193726">
    <w:abstractNumId w:val="3"/>
  </w:num>
  <w:num w:numId="19" w16cid:durableId="1685012826">
    <w:abstractNumId w:val="22"/>
  </w:num>
  <w:num w:numId="20" w16cid:durableId="632684623">
    <w:abstractNumId w:val="35"/>
  </w:num>
  <w:num w:numId="21" w16cid:durableId="2100983464">
    <w:abstractNumId w:val="25"/>
  </w:num>
  <w:num w:numId="22" w16cid:durableId="1872641265">
    <w:abstractNumId w:val="1"/>
  </w:num>
  <w:num w:numId="23" w16cid:durableId="728500985">
    <w:abstractNumId w:val="27"/>
  </w:num>
  <w:num w:numId="24" w16cid:durableId="1077436570">
    <w:abstractNumId w:val="9"/>
  </w:num>
  <w:num w:numId="25" w16cid:durableId="465045275">
    <w:abstractNumId w:val="24"/>
  </w:num>
  <w:num w:numId="26" w16cid:durableId="1700743566">
    <w:abstractNumId w:val="36"/>
  </w:num>
  <w:num w:numId="27" w16cid:durableId="532427824">
    <w:abstractNumId w:val="16"/>
  </w:num>
  <w:num w:numId="28" w16cid:durableId="151457411">
    <w:abstractNumId w:val="10"/>
  </w:num>
  <w:num w:numId="29" w16cid:durableId="384644427">
    <w:abstractNumId w:val="31"/>
  </w:num>
  <w:num w:numId="30" w16cid:durableId="1410349194">
    <w:abstractNumId w:val="28"/>
  </w:num>
  <w:num w:numId="31" w16cid:durableId="1156189020">
    <w:abstractNumId w:val="7"/>
  </w:num>
  <w:num w:numId="32" w16cid:durableId="1932547626">
    <w:abstractNumId w:val="34"/>
  </w:num>
  <w:num w:numId="33" w16cid:durableId="1486047015">
    <w:abstractNumId w:val="15"/>
  </w:num>
  <w:num w:numId="34" w16cid:durableId="1467771757">
    <w:abstractNumId w:val="8"/>
  </w:num>
  <w:num w:numId="35" w16cid:durableId="691806886">
    <w:abstractNumId w:val="20"/>
  </w:num>
  <w:num w:numId="36" w16cid:durableId="972640598">
    <w:abstractNumId w:val="19"/>
  </w:num>
  <w:num w:numId="37" w16cid:durableId="6040037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AA6"/>
    <w:rsid w:val="0000046D"/>
    <w:rsid w:val="000005BE"/>
    <w:rsid w:val="000027B3"/>
    <w:rsid w:val="000062F8"/>
    <w:rsid w:val="0000707B"/>
    <w:rsid w:val="00012007"/>
    <w:rsid w:val="000131C5"/>
    <w:rsid w:val="00014139"/>
    <w:rsid w:val="00015718"/>
    <w:rsid w:val="00020701"/>
    <w:rsid w:val="00022891"/>
    <w:rsid w:val="0002563C"/>
    <w:rsid w:val="000335A0"/>
    <w:rsid w:val="0003412F"/>
    <w:rsid w:val="00035A9E"/>
    <w:rsid w:val="00040032"/>
    <w:rsid w:val="00041391"/>
    <w:rsid w:val="0004713F"/>
    <w:rsid w:val="00054E74"/>
    <w:rsid w:val="00055BF2"/>
    <w:rsid w:val="00056961"/>
    <w:rsid w:val="00061E3C"/>
    <w:rsid w:val="00062C9A"/>
    <w:rsid w:val="00064BD7"/>
    <w:rsid w:val="000743D9"/>
    <w:rsid w:val="00077813"/>
    <w:rsid w:val="00083B8D"/>
    <w:rsid w:val="000844C2"/>
    <w:rsid w:val="000856E6"/>
    <w:rsid w:val="00091DAF"/>
    <w:rsid w:val="00091EA6"/>
    <w:rsid w:val="00093EF4"/>
    <w:rsid w:val="00094DCB"/>
    <w:rsid w:val="00096706"/>
    <w:rsid w:val="00096803"/>
    <w:rsid w:val="000A20E3"/>
    <w:rsid w:val="000A6B32"/>
    <w:rsid w:val="000B1BA5"/>
    <w:rsid w:val="000B32D8"/>
    <w:rsid w:val="000B4611"/>
    <w:rsid w:val="000B6195"/>
    <w:rsid w:val="000B7B9E"/>
    <w:rsid w:val="000C1C13"/>
    <w:rsid w:val="000C6395"/>
    <w:rsid w:val="000C7D10"/>
    <w:rsid w:val="000D27F0"/>
    <w:rsid w:val="000D6FAB"/>
    <w:rsid w:val="000F481B"/>
    <w:rsid w:val="001057C7"/>
    <w:rsid w:val="0011257C"/>
    <w:rsid w:val="0011437B"/>
    <w:rsid w:val="00114782"/>
    <w:rsid w:val="00115F29"/>
    <w:rsid w:val="00122C82"/>
    <w:rsid w:val="00124A7E"/>
    <w:rsid w:val="00132495"/>
    <w:rsid w:val="00134A52"/>
    <w:rsid w:val="00134BD2"/>
    <w:rsid w:val="00137E7A"/>
    <w:rsid w:val="001518EF"/>
    <w:rsid w:val="00151EE9"/>
    <w:rsid w:val="0015228B"/>
    <w:rsid w:val="00153547"/>
    <w:rsid w:val="00154D63"/>
    <w:rsid w:val="00156B21"/>
    <w:rsid w:val="00161222"/>
    <w:rsid w:val="0016143C"/>
    <w:rsid w:val="00165BE3"/>
    <w:rsid w:val="00170A35"/>
    <w:rsid w:val="00170AC0"/>
    <w:rsid w:val="00173442"/>
    <w:rsid w:val="00173D97"/>
    <w:rsid w:val="00182323"/>
    <w:rsid w:val="0019449E"/>
    <w:rsid w:val="00194B58"/>
    <w:rsid w:val="00196719"/>
    <w:rsid w:val="001A0FA1"/>
    <w:rsid w:val="001A5F36"/>
    <w:rsid w:val="001B1E38"/>
    <w:rsid w:val="001B424F"/>
    <w:rsid w:val="001B74FE"/>
    <w:rsid w:val="001C098B"/>
    <w:rsid w:val="001C3114"/>
    <w:rsid w:val="001C343B"/>
    <w:rsid w:val="001C5284"/>
    <w:rsid w:val="001C653F"/>
    <w:rsid w:val="001C66AC"/>
    <w:rsid w:val="001D2AA9"/>
    <w:rsid w:val="001D325B"/>
    <w:rsid w:val="001E7F1F"/>
    <w:rsid w:val="001F246F"/>
    <w:rsid w:val="001F345A"/>
    <w:rsid w:val="001F5DAD"/>
    <w:rsid w:val="001F65B8"/>
    <w:rsid w:val="001F7E9E"/>
    <w:rsid w:val="00202389"/>
    <w:rsid w:val="00202C5C"/>
    <w:rsid w:val="00203374"/>
    <w:rsid w:val="00207551"/>
    <w:rsid w:val="00207F6D"/>
    <w:rsid w:val="00216E6A"/>
    <w:rsid w:val="00223AE5"/>
    <w:rsid w:val="00223C5F"/>
    <w:rsid w:val="0022462A"/>
    <w:rsid w:val="00224DC6"/>
    <w:rsid w:val="00224E1E"/>
    <w:rsid w:val="0022753D"/>
    <w:rsid w:val="00227AA6"/>
    <w:rsid w:val="002328E2"/>
    <w:rsid w:val="00232933"/>
    <w:rsid w:val="00236E2C"/>
    <w:rsid w:val="00243643"/>
    <w:rsid w:val="00251654"/>
    <w:rsid w:val="00256CD4"/>
    <w:rsid w:val="002608BE"/>
    <w:rsid w:val="00265F17"/>
    <w:rsid w:val="0027410B"/>
    <w:rsid w:val="00274FFE"/>
    <w:rsid w:val="002830E7"/>
    <w:rsid w:val="0029047C"/>
    <w:rsid w:val="002907CE"/>
    <w:rsid w:val="00295FDF"/>
    <w:rsid w:val="002965C4"/>
    <w:rsid w:val="002A2B48"/>
    <w:rsid w:val="002A6613"/>
    <w:rsid w:val="002B31E2"/>
    <w:rsid w:val="002C0D7E"/>
    <w:rsid w:val="002C1EE2"/>
    <w:rsid w:val="002C269A"/>
    <w:rsid w:val="002C4F24"/>
    <w:rsid w:val="002C7D11"/>
    <w:rsid w:val="002D3AE3"/>
    <w:rsid w:val="002D3E3C"/>
    <w:rsid w:val="002D4BCD"/>
    <w:rsid w:val="002D5BD1"/>
    <w:rsid w:val="002D5F05"/>
    <w:rsid w:val="002D76BB"/>
    <w:rsid w:val="002E6186"/>
    <w:rsid w:val="002F4EAF"/>
    <w:rsid w:val="002F7D22"/>
    <w:rsid w:val="003074C4"/>
    <w:rsid w:val="0031076C"/>
    <w:rsid w:val="00314B37"/>
    <w:rsid w:val="003150E5"/>
    <w:rsid w:val="00315577"/>
    <w:rsid w:val="00323D3A"/>
    <w:rsid w:val="0032433D"/>
    <w:rsid w:val="00327F3E"/>
    <w:rsid w:val="00330422"/>
    <w:rsid w:val="00331A49"/>
    <w:rsid w:val="00345914"/>
    <w:rsid w:val="00347B3B"/>
    <w:rsid w:val="00351862"/>
    <w:rsid w:val="00351E2E"/>
    <w:rsid w:val="00353353"/>
    <w:rsid w:val="00355C9C"/>
    <w:rsid w:val="0036274A"/>
    <w:rsid w:val="003653BA"/>
    <w:rsid w:val="003720C8"/>
    <w:rsid w:val="0037423F"/>
    <w:rsid w:val="0037455E"/>
    <w:rsid w:val="00377B0A"/>
    <w:rsid w:val="00380FD5"/>
    <w:rsid w:val="00381FE2"/>
    <w:rsid w:val="00385A02"/>
    <w:rsid w:val="00390A52"/>
    <w:rsid w:val="00392A55"/>
    <w:rsid w:val="003932CB"/>
    <w:rsid w:val="003A54E9"/>
    <w:rsid w:val="003A7ACC"/>
    <w:rsid w:val="003B0515"/>
    <w:rsid w:val="003B0A00"/>
    <w:rsid w:val="003B39AF"/>
    <w:rsid w:val="003B720B"/>
    <w:rsid w:val="003C3054"/>
    <w:rsid w:val="003D554B"/>
    <w:rsid w:val="003D6146"/>
    <w:rsid w:val="003D6572"/>
    <w:rsid w:val="003E01FB"/>
    <w:rsid w:val="003E45F8"/>
    <w:rsid w:val="003E4EB3"/>
    <w:rsid w:val="003E5F31"/>
    <w:rsid w:val="003E6E06"/>
    <w:rsid w:val="003F0D88"/>
    <w:rsid w:val="003F4AEB"/>
    <w:rsid w:val="003F7295"/>
    <w:rsid w:val="004038FD"/>
    <w:rsid w:val="00405A15"/>
    <w:rsid w:val="00410BAA"/>
    <w:rsid w:val="00413E1D"/>
    <w:rsid w:val="00415AE5"/>
    <w:rsid w:val="00416E57"/>
    <w:rsid w:val="004338AB"/>
    <w:rsid w:val="00433B84"/>
    <w:rsid w:val="004355D9"/>
    <w:rsid w:val="004355E5"/>
    <w:rsid w:val="00440783"/>
    <w:rsid w:val="004444B0"/>
    <w:rsid w:val="004463EE"/>
    <w:rsid w:val="004476E7"/>
    <w:rsid w:val="00447C61"/>
    <w:rsid w:val="0045428A"/>
    <w:rsid w:val="00456930"/>
    <w:rsid w:val="00457080"/>
    <w:rsid w:val="0046001B"/>
    <w:rsid w:val="00461C95"/>
    <w:rsid w:val="004623ED"/>
    <w:rsid w:val="00463445"/>
    <w:rsid w:val="00465605"/>
    <w:rsid w:val="0046589B"/>
    <w:rsid w:val="00470950"/>
    <w:rsid w:val="00472A99"/>
    <w:rsid w:val="00472CB3"/>
    <w:rsid w:val="00474D11"/>
    <w:rsid w:val="0048070F"/>
    <w:rsid w:val="00491EBD"/>
    <w:rsid w:val="004940E7"/>
    <w:rsid w:val="004A015F"/>
    <w:rsid w:val="004A379A"/>
    <w:rsid w:val="004A528E"/>
    <w:rsid w:val="004A7061"/>
    <w:rsid w:val="004B0587"/>
    <w:rsid w:val="004B099C"/>
    <w:rsid w:val="004B6CF8"/>
    <w:rsid w:val="004C3618"/>
    <w:rsid w:val="004C6F68"/>
    <w:rsid w:val="004D72D4"/>
    <w:rsid w:val="004E0C45"/>
    <w:rsid w:val="004E3E27"/>
    <w:rsid w:val="004E70FA"/>
    <w:rsid w:val="004E71FE"/>
    <w:rsid w:val="004E737B"/>
    <w:rsid w:val="004F0114"/>
    <w:rsid w:val="004F0BCC"/>
    <w:rsid w:val="004F308A"/>
    <w:rsid w:val="004F488D"/>
    <w:rsid w:val="004F603B"/>
    <w:rsid w:val="00500041"/>
    <w:rsid w:val="00501975"/>
    <w:rsid w:val="005032B6"/>
    <w:rsid w:val="00505541"/>
    <w:rsid w:val="00505847"/>
    <w:rsid w:val="00505EFD"/>
    <w:rsid w:val="005121CB"/>
    <w:rsid w:val="00512A19"/>
    <w:rsid w:val="00513B85"/>
    <w:rsid w:val="005179DA"/>
    <w:rsid w:val="005224FA"/>
    <w:rsid w:val="00525AC2"/>
    <w:rsid w:val="005265EC"/>
    <w:rsid w:val="00527CF6"/>
    <w:rsid w:val="00530011"/>
    <w:rsid w:val="00531E1F"/>
    <w:rsid w:val="00533FD5"/>
    <w:rsid w:val="00534EB0"/>
    <w:rsid w:val="005410A1"/>
    <w:rsid w:val="00541BB7"/>
    <w:rsid w:val="005433B7"/>
    <w:rsid w:val="00550F06"/>
    <w:rsid w:val="0055148B"/>
    <w:rsid w:val="00551D9E"/>
    <w:rsid w:val="00554F06"/>
    <w:rsid w:val="00563492"/>
    <w:rsid w:val="00565901"/>
    <w:rsid w:val="00574284"/>
    <w:rsid w:val="00576C0F"/>
    <w:rsid w:val="00581CE2"/>
    <w:rsid w:val="005837E7"/>
    <w:rsid w:val="00586C32"/>
    <w:rsid w:val="00587852"/>
    <w:rsid w:val="00596351"/>
    <w:rsid w:val="005A1A07"/>
    <w:rsid w:val="005A442E"/>
    <w:rsid w:val="005A5C26"/>
    <w:rsid w:val="005C2437"/>
    <w:rsid w:val="005C33D3"/>
    <w:rsid w:val="005C6D6F"/>
    <w:rsid w:val="005C7A59"/>
    <w:rsid w:val="005D7D7B"/>
    <w:rsid w:val="005F0CEF"/>
    <w:rsid w:val="005F0D03"/>
    <w:rsid w:val="005F6260"/>
    <w:rsid w:val="00603251"/>
    <w:rsid w:val="006151AA"/>
    <w:rsid w:val="00617DFC"/>
    <w:rsid w:val="00620457"/>
    <w:rsid w:val="00625145"/>
    <w:rsid w:val="00625FDF"/>
    <w:rsid w:val="00633342"/>
    <w:rsid w:val="006427CD"/>
    <w:rsid w:val="0064384A"/>
    <w:rsid w:val="00644C67"/>
    <w:rsid w:val="00650562"/>
    <w:rsid w:val="00654BED"/>
    <w:rsid w:val="00655820"/>
    <w:rsid w:val="006601FE"/>
    <w:rsid w:val="00663E19"/>
    <w:rsid w:val="00664DAE"/>
    <w:rsid w:val="00667E6F"/>
    <w:rsid w:val="006704F2"/>
    <w:rsid w:val="00670B3D"/>
    <w:rsid w:val="00676967"/>
    <w:rsid w:val="006811FD"/>
    <w:rsid w:val="00683F24"/>
    <w:rsid w:val="00686F4E"/>
    <w:rsid w:val="00691726"/>
    <w:rsid w:val="00691BEA"/>
    <w:rsid w:val="00697001"/>
    <w:rsid w:val="006A5BEF"/>
    <w:rsid w:val="006A7385"/>
    <w:rsid w:val="006B25C1"/>
    <w:rsid w:val="006B2982"/>
    <w:rsid w:val="006B5A76"/>
    <w:rsid w:val="006C11A5"/>
    <w:rsid w:val="006C25BD"/>
    <w:rsid w:val="006D2FE9"/>
    <w:rsid w:val="006E01EB"/>
    <w:rsid w:val="006E1102"/>
    <w:rsid w:val="006E27BC"/>
    <w:rsid w:val="006E2800"/>
    <w:rsid w:val="006E69A7"/>
    <w:rsid w:val="006E767A"/>
    <w:rsid w:val="006F04E0"/>
    <w:rsid w:val="006F5ACA"/>
    <w:rsid w:val="006F76FE"/>
    <w:rsid w:val="00700C7F"/>
    <w:rsid w:val="007077DD"/>
    <w:rsid w:val="00723CDD"/>
    <w:rsid w:val="0072503A"/>
    <w:rsid w:val="007322CF"/>
    <w:rsid w:val="007353F4"/>
    <w:rsid w:val="0073700F"/>
    <w:rsid w:val="00737088"/>
    <w:rsid w:val="007403EC"/>
    <w:rsid w:val="007410F1"/>
    <w:rsid w:val="0074140A"/>
    <w:rsid w:val="00743D6F"/>
    <w:rsid w:val="007470E3"/>
    <w:rsid w:val="00751644"/>
    <w:rsid w:val="00753186"/>
    <w:rsid w:val="00753B7D"/>
    <w:rsid w:val="00755960"/>
    <w:rsid w:val="00756B43"/>
    <w:rsid w:val="007671C7"/>
    <w:rsid w:val="00767278"/>
    <w:rsid w:val="007710F7"/>
    <w:rsid w:val="007712AD"/>
    <w:rsid w:val="0077135A"/>
    <w:rsid w:val="00771ACC"/>
    <w:rsid w:val="007759A6"/>
    <w:rsid w:val="00776351"/>
    <w:rsid w:val="00783793"/>
    <w:rsid w:val="00783AD7"/>
    <w:rsid w:val="0078521B"/>
    <w:rsid w:val="00795C61"/>
    <w:rsid w:val="007A1A1B"/>
    <w:rsid w:val="007A2A41"/>
    <w:rsid w:val="007A7E3B"/>
    <w:rsid w:val="007B1C12"/>
    <w:rsid w:val="007B57FF"/>
    <w:rsid w:val="007C30B4"/>
    <w:rsid w:val="007D0C18"/>
    <w:rsid w:val="007D2E58"/>
    <w:rsid w:val="007D3205"/>
    <w:rsid w:val="007E3B25"/>
    <w:rsid w:val="007E7A9E"/>
    <w:rsid w:val="007F3C1F"/>
    <w:rsid w:val="00801666"/>
    <w:rsid w:val="0080315B"/>
    <w:rsid w:val="00821B2A"/>
    <w:rsid w:val="00825097"/>
    <w:rsid w:val="00826081"/>
    <w:rsid w:val="00827632"/>
    <w:rsid w:val="008370D4"/>
    <w:rsid w:val="0084062E"/>
    <w:rsid w:val="0084660E"/>
    <w:rsid w:val="00850CC1"/>
    <w:rsid w:val="00852125"/>
    <w:rsid w:val="008543FF"/>
    <w:rsid w:val="00857762"/>
    <w:rsid w:val="00865726"/>
    <w:rsid w:val="0087099E"/>
    <w:rsid w:val="00873FE6"/>
    <w:rsid w:val="00874344"/>
    <w:rsid w:val="00875B25"/>
    <w:rsid w:val="008765F4"/>
    <w:rsid w:val="00880ACE"/>
    <w:rsid w:val="008825BE"/>
    <w:rsid w:val="00890578"/>
    <w:rsid w:val="00894568"/>
    <w:rsid w:val="008A1E87"/>
    <w:rsid w:val="008A32C9"/>
    <w:rsid w:val="008B1FAD"/>
    <w:rsid w:val="008B4540"/>
    <w:rsid w:val="008B5468"/>
    <w:rsid w:val="008B5B4A"/>
    <w:rsid w:val="008B6988"/>
    <w:rsid w:val="008B7FB5"/>
    <w:rsid w:val="008C4825"/>
    <w:rsid w:val="008D0255"/>
    <w:rsid w:val="008D4B62"/>
    <w:rsid w:val="008D7F1C"/>
    <w:rsid w:val="008E0E8C"/>
    <w:rsid w:val="008E2903"/>
    <w:rsid w:val="008E2A51"/>
    <w:rsid w:val="008E71AD"/>
    <w:rsid w:val="008F2A55"/>
    <w:rsid w:val="008F38BF"/>
    <w:rsid w:val="00902FFA"/>
    <w:rsid w:val="00904093"/>
    <w:rsid w:val="009045B6"/>
    <w:rsid w:val="009076C6"/>
    <w:rsid w:val="00910B1A"/>
    <w:rsid w:val="009123B6"/>
    <w:rsid w:val="00920C2B"/>
    <w:rsid w:val="00923F00"/>
    <w:rsid w:val="009326BB"/>
    <w:rsid w:val="00935CA4"/>
    <w:rsid w:val="00937297"/>
    <w:rsid w:val="00937BBD"/>
    <w:rsid w:val="009440C8"/>
    <w:rsid w:val="0094685B"/>
    <w:rsid w:val="00947364"/>
    <w:rsid w:val="00951583"/>
    <w:rsid w:val="009543D0"/>
    <w:rsid w:val="009602CA"/>
    <w:rsid w:val="009605D4"/>
    <w:rsid w:val="0096183A"/>
    <w:rsid w:val="0096440D"/>
    <w:rsid w:val="00966345"/>
    <w:rsid w:val="0096775E"/>
    <w:rsid w:val="00970710"/>
    <w:rsid w:val="009720D5"/>
    <w:rsid w:val="00973912"/>
    <w:rsid w:val="00976395"/>
    <w:rsid w:val="00980E4D"/>
    <w:rsid w:val="00982132"/>
    <w:rsid w:val="00984861"/>
    <w:rsid w:val="00984DE8"/>
    <w:rsid w:val="0098526E"/>
    <w:rsid w:val="009853F1"/>
    <w:rsid w:val="00993857"/>
    <w:rsid w:val="009A00E8"/>
    <w:rsid w:val="009A13C3"/>
    <w:rsid w:val="009A3FF1"/>
    <w:rsid w:val="009A5681"/>
    <w:rsid w:val="009A7756"/>
    <w:rsid w:val="009B01FC"/>
    <w:rsid w:val="009B0F9C"/>
    <w:rsid w:val="009B3881"/>
    <w:rsid w:val="009B5504"/>
    <w:rsid w:val="009B5D12"/>
    <w:rsid w:val="009C08D6"/>
    <w:rsid w:val="009C72E1"/>
    <w:rsid w:val="009D0386"/>
    <w:rsid w:val="009D1100"/>
    <w:rsid w:val="009D11E8"/>
    <w:rsid w:val="009D4B5D"/>
    <w:rsid w:val="009D6F61"/>
    <w:rsid w:val="009E0FB7"/>
    <w:rsid w:val="009E4619"/>
    <w:rsid w:val="009F018F"/>
    <w:rsid w:val="009F25E5"/>
    <w:rsid w:val="00A02518"/>
    <w:rsid w:val="00A06E49"/>
    <w:rsid w:val="00A0724E"/>
    <w:rsid w:val="00A104CC"/>
    <w:rsid w:val="00A1128B"/>
    <w:rsid w:val="00A1434E"/>
    <w:rsid w:val="00A1596A"/>
    <w:rsid w:val="00A16C03"/>
    <w:rsid w:val="00A2195A"/>
    <w:rsid w:val="00A22CDC"/>
    <w:rsid w:val="00A23FE4"/>
    <w:rsid w:val="00A245FE"/>
    <w:rsid w:val="00A3044E"/>
    <w:rsid w:val="00A31D5B"/>
    <w:rsid w:val="00A32448"/>
    <w:rsid w:val="00A33A2B"/>
    <w:rsid w:val="00A404F9"/>
    <w:rsid w:val="00A42C7B"/>
    <w:rsid w:val="00A47EEB"/>
    <w:rsid w:val="00A57E38"/>
    <w:rsid w:val="00A60D8D"/>
    <w:rsid w:val="00A74C9E"/>
    <w:rsid w:val="00A818A2"/>
    <w:rsid w:val="00A831AE"/>
    <w:rsid w:val="00A94A1E"/>
    <w:rsid w:val="00A95243"/>
    <w:rsid w:val="00A959C3"/>
    <w:rsid w:val="00A9739F"/>
    <w:rsid w:val="00A977E1"/>
    <w:rsid w:val="00AA2FD3"/>
    <w:rsid w:val="00AA3BFB"/>
    <w:rsid w:val="00AA3FC6"/>
    <w:rsid w:val="00AA4D31"/>
    <w:rsid w:val="00AB0C46"/>
    <w:rsid w:val="00AB2444"/>
    <w:rsid w:val="00AB2963"/>
    <w:rsid w:val="00AB3000"/>
    <w:rsid w:val="00AB7B32"/>
    <w:rsid w:val="00AC0E4D"/>
    <w:rsid w:val="00AC40BB"/>
    <w:rsid w:val="00AC6522"/>
    <w:rsid w:val="00AC7F26"/>
    <w:rsid w:val="00AD4F9A"/>
    <w:rsid w:val="00AD67FD"/>
    <w:rsid w:val="00AE1D3E"/>
    <w:rsid w:val="00AE3815"/>
    <w:rsid w:val="00AE6844"/>
    <w:rsid w:val="00AF389B"/>
    <w:rsid w:val="00AF3F6C"/>
    <w:rsid w:val="00B05AF5"/>
    <w:rsid w:val="00B13317"/>
    <w:rsid w:val="00B1523C"/>
    <w:rsid w:val="00B223F4"/>
    <w:rsid w:val="00B2268C"/>
    <w:rsid w:val="00B27E82"/>
    <w:rsid w:val="00B32025"/>
    <w:rsid w:val="00B3408E"/>
    <w:rsid w:val="00B363EF"/>
    <w:rsid w:val="00B406D0"/>
    <w:rsid w:val="00B43C28"/>
    <w:rsid w:val="00B44519"/>
    <w:rsid w:val="00B4487C"/>
    <w:rsid w:val="00B53C2B"/>
    <w:rsid w:val="00B54DBB"/>
    <w:rsid w:val="00B60C8C"/>
    <w:rsid w:val="00B61789"/>
    <w:rsid w:val="00B61AE2"/>
    <w:rsid w:val="00B62973"/>
    <w:rsid w:val="00B63DF9"/>
    <w:rsid w:val="00B64745"/>
    <w:rsid w:val="00B67757"/>
    <w:rsid w:val="00B72CC3"/>
    <w:rsid w:val="00B7732E"/>
    <w:rsid w:val="00B83812"/>
    <w:rsid w:val="00B8496B"/>
    <w:rsid w:val="00B87B4F"/>
    <w:rsid w:val="00B90B12"/>
    <w:rsid w:val="00B910F4"/>
    <w:rsid w:val="00B9264A"/>
    <w:rsid w:val="00B93E18"/>
    <w:rsid w:val="00B97F80"/>
    <w:rsid w:val="00BA2A3A"/>
    <w:rsid w:val="00BA361F"/>
    <w:rsid w:val="00BB5F52"/>
    <w:rsid w:val="00BB650E"/>
    <w:rsid w:val="00BD1B99"/>
    <w:rsid w:val="00BD6731"/>
    <w:rsid w:val="00BE1E53"/>
    <w:rsid w:val="00BE3DA1"/>
    <w:rsid w:val="00BE78F2"/>
    <w:rsid w:val="00BF57B9"/>
    <w:rsid w:val="00BF73D0"/>
    <w:rsid w:val="00C05E79"/>
    <w:rsid w:val="00C113BC"/>
    <w:rsid w:val="00C13B01"/>
    <w:rsid w:val="00C14774"/>
    <w:rsid w:val="00C202B2"/>
    <w:rsid w:val="00C21FCC"/>
    <w:rsid w:val="00C22883"/>
    <w:rsid w:val="00C300D9"/>
    <w:rsid w:val="00C37AE9"/>
    <w:rsid w:val="00C40137"/>
    <w:rsid w:val="00C42B7C"/>
    <w:rsid w:val="00C467E7"/>
    <w:rsid w:val="00C56C24"/>
    <w:rsid w:val="00C71085"/>
    <w:rsid w:val="00C760BE"/>
    <w:rsid w:val="00C87F6F"/>
    <w:rsid w:val="00C93925"/>
    <w:rsid w:val="00C93E1E"/>
    <w:rsid w:val="00CA2CDA"/>
    <w:rsid w:val="00CA6A82"/>
    <w:rsid w:val="00CB25CF"/>
    <w:rsid w:val="00CB3F29"/>
    <w:rsid w:val="00CB4A37"/>
    <w:rsid w:val="00CB6353"/>
    <w:rsid w:val="00CC4CD1"/>
    <w:rsid w:val="00CC4FD4"/>
    <w:rsid w:val="00CD3CB9"/>
    <w:rsid w:val="00CE1DE7"/>
    <w:rsid w:val="00CE7D1A"/>
    <w:rsid w:val="00CE7E65"/>
    <w:rsid w:val="00CF4B2D"/>
    <w:rsid w:val="00D0074E"/>
    <w:rsid w:val="00D01D60"/>
    <w:rsid w:val="00D05D97"/>
    <w:rsid w:val="00D06EF3"/>
    <w:rsid w:val="00D1039A"/>
    <w:rsid w:val="00D156E2"/>
    <w:rsid w:val="00D24790"/>
    <w:rsid w:val="00D2750A"/>
    <w:rsid w:val="00D278CC"/>
    <w:rsid w:val="00D30DF4"/>
    <w:rsid w:val="00D328F5"/>
    <w:rsid w:val="00D42643"/>
    <w:rsid w:val="00D43A9F"/>
    <w:rsid w:val="00D47D40"/>
    <w:rsid w:val="00D5527A"/>
    <w:rsid w:val="00D56531"/>
    <w:rsid w:val="00D57BBF"/>
    <w:rsid w:val="00D60F2D"/>
    <w:rsid w:val="00D61138"/>
    <w:rsid w:val="00D65074"/>
    <w:rsid w:val="00D67DCA"/>
    <w:rsid w:val="00D70A7E"/>
    <w:rsid w:val="00D70F96"/>
    <w:rsid w:val="00D81C0D"/>
    <w:rsid w:val="00D82AE3"/>
    <w:rsid w:val="00D84F62"/>
    <w:rsid w:val="00D93CE1"/>
    <w:rsid w:val="00DA2B4F"/>
    <w:rsid w:val="00DA78AD"/>
    <w:rsid w:val="00DB4F0C"/>
    <w:rsid w:val="00DB72DD"/>
    <w:rsid w:val="00DC072B"/>
    <w:rsid w:val="00DD07E2"/>
    <w:rsid w:val="00DD4B7E"/>
    <w:rsid w:val="00DD794A"/>
    <w:rsid w:val="00DE10A0"/>
    <w:rsid w:val="00DE19EB"/>
    <w:rsid w:val="00DE620B"/>
    <w:rsid w:val="00DE6317"/>
    <w:rsid w:val="00DE6758"/>
    <w:rsid w:val="00DE7FCD"/>
    <w:rsid w:val="00DF438E"/>
    <w:rsid w:val="00E00600"/>
    <w:rsid w:val="00E00C59"/>
    <w:rsid w:val="00E052D3"/>
    <w:rsid w:val="00E0561D"/>
    <w:rsid w:val="00E061AD"/>
    <w:rsid w:val="00E15129"/>
    <w:rsid w:val="00E15671"/>
    <w:rsid w:val="00E20AA6"/>
    <w:rsid w:val="00E21AF5"/>
    <w:rsid w:val="00E26C98"/>
    <w:rsid w:val="00E275E7"/>
    <w:rsid w:val="00E279E7"/>
    <w:rsid w:val="00E3412F"/>
    <w:rsid w:val="00E4005A"/>
    <w:rsid w:val="00E41EC6"/>
    <w:rsid w:val="00E441F5"/>
    <w:rsid w:val="00E46C35"/>
    <w:rsid w:val="00E46C65"/>
    <w:rsid w:val="00E60A18"/>
    <w:rsid w:val="00E65DFD"/>
    <w:rsid w:val="00E72F34"/>
    <w:rsid w:val="00E73AAE"/>
    <w:rsid w:val="00E740B8"/>
    <w:rsid w:val="00E74181"/>
    <w:rsid w:val="00E7537D"/>
    <w:rsid w:val="00E830ED"/>
    <w:rsid w:val="00E83797"/>
    <w:rsid w:val="00E83A78"/>
    <w:rsid w:val="00E85F54"/>
    <w:rsid w:val="00E864A3"/>
    <w:rsid w:val="00E93336"/>
    <w:rsid w:val="00E94D07"/>
    <w:rsid w:val="00E95EF8"/>
    <w:rsid w:val="00E9717A"/>
    <w:rsid w:val="00EA2845"/>
    <w:rsid w:val="00EA2E90"/>
    <w:rsid w:val="00EA5E07"/>
    <w:rsid w:val="00EB0D95"/>
    <w:rsid w:val="00EB2B06"/>
    <w:rsid w:val="00EB443D"/>
    <w:rsid w:val="00EC30DB"/>
    <w:rsid w:val="00EC4141"/>
    <w:rsid w:val="00EC6356"/>
    <w:rsid w:val="00ED01FA"/>
    <w:rsid w:val="00ED3FBA"/>
    <w:rsid w:val="00EE46BA"/>
    <w:rsid w:val="00EE6575"/>
    <w:rsid w:val="00EE7361"/>
    <w:rsid w:val="00EF039A"/>
    <w:rsid w:val="00EF2148"/>
    <w:rsid w:val="00EF2C91"/>
    <w:rsid w:val="00F01B06"/>
    <w:rsid w:val="00F01D23"/>
    <w:rsid w:val="00F01F91"/>
    <w:rsid w:val="00F0329F"/>
    <w:rsid w:val="00F05442"/>
    <w:rsid w:val="00F05CC4"/>
    <w:rsid w:val="00F06B7F"/>
    <w:rsid w:val="00F070C2"/>
    <w:rsid w:val="00F132FC"/>
    <w:rsid w:val="00F14890"/>
    <w:rsid w:val="00F1489D"/>
    <w:rsid w:val="00F15A12"/>
    <w:rsid w:val="00F22B11"/>
    <w:rsid w:val="00F235FC"/>
    <w:rsid w:val="00F2425A"/>
    <w:rsid w:val="00F279A6"/>
    <w:rsid w:val="00F302D7"/>
    <w:rsid w:val="00F3149F"/>
    <w:rsid w:val="00F34B8D"/>
    <w:rsid w:val="00F3794E"/>
    <w:rsid w:val="00F40EA4"/>
    <w:rsid w:val="00F425E4"/>
    <w:rsid w:val="00F42C25"/>
    <w:rsid w:val="00F438D1"/>
    <w:rsid w:val="00F5456F"/>
    <w:rsid w:val="00F61142"/>
    <w:rsid w:val="00F61268"/>
    <w:rsid w:val="00F633B3"/>
    <w:rsid w:val="00F63F4B"/>
    <w:rsid w:val="00F65301"/>
    <w:rsid w:val="00F65DA1"/>
    <w:rsid w:val="00F775B8"/>
    <w:rsid w:val="00F85716"/>
    <w:rsid w:val="00F85B99"/>
    <w:rsid w:val="00F93976"/>
    <w:rsid w:val="00F972BE"/>
    <w:rsid w:val="00FA039B"/>
    <w:rsid w:val="00FA0B77"/>
    <w:rsid w:val="00FA719B"/>
    <w:rsid w:val="00FA74BC"/>
    <w:rsid w:val="00FA77C3"/>
    <w:rsid w:val="00FB371D"/>
    <w:rsid w:val="00FC16B9"/>
    <w:rsid w:val="00FC5613"/>
    <w:rsid w:val="00FC72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CA718"/>
  <w15:docId w15:val="{572D743C-7946-4213-B633-CFB1E46C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815"/>
  </w:style>
  <w:style w:type="paragraph" w:styleId="Titre1">
    <w:name w:val="heading 1"/>
    <w:basedOn w:val="Normal"/>
    <w:next w:val="Normal"/>
    <w:link w:val="Titre1Car"/>
    <w:uiPriority w:val="9"/>
    <w:qFormat/>
    <w:rsid w:val="00AE3815"/>
    <w:pPr>
      <w:keepNext/>
      <w:outlineLvl w:val="0"/>
    </w:pPr>
    <w:rPr>
      <w:b/>
      <w:bCs/>
    </w:rPr>
  </w:style>
  <w:style w:type="paragraph" w:styleId="Titre2">
    <w:name w:val="heading 2"/>
    <w:basedOn w:val="Normal"/>
    <w:next w:val="Normal"/>
    <w:qFormat/>
    <w:rsid w:val="00AE3815"/>
    <w:pPr>
      <w:keepNext/>
      <w:tabs>
        <w:tab w:val="left" w:pos="2592"/>
        <w:tab w:val="left" w:pos="4320"/>
      </w:tabs>
      <w:spacing w:line="240" w:lineRule="atLeast"/>
      <w:ind w:left="4320" w:hanging="4320"/>
      <w:outlineLvl w:val="1"/>
    </w:pPr>
    <w:rPr>
      <w:rFonts w:ascii="zapf humanist" w:eastAsia="Arial Unicode MS" w:hAnsi="zapf humanist" w:cs="Arial Unicode MS"/>
      <w:b/>
    </w:rPr>
  </w:style>
  <w:style w:type="paragraph" w:styleId="Titre3">
    <w:name w:val="heading 3"/>
    <w:basedOn w:val="Normal"/>
    <w:next w:val="Normal"/>
    <w:qFormat/>
    <w:rsid w:val="00AE3815"/>
    <w:pPr>
      <w:keepNext/>
      <w:tabs>
        <w:tab w:val="left" w:pos="2592"/>
      </w:tabs>
      <w:spacing w:line="240" w:lineRule="atLeast"/>
      <w:jc w:val="both"/>
      <w:outlineLvl w:val="2"/>
    </w:pPr>
    <w:rPr>
      <w:rFonts w:ascii="Arial" w:eastAsia="Arial Unicode MS" w:hAnsi="Arial" w:cs="Arial"/>
      <w:bCs/>
      <w:i/>
      <w:iCs/>
    </w:rPr>
  </w:style>
  <w:style w:type="paragraph" w:styleId="Titre4">
    <w:name w:val="heading 4"/>
    <w:basedOn w:val="Normal"/>
    <w:next w:val="Normal"/>
    <w:qFormat/>
    <w:rsid w:val="00AE3815"/>
    <w:pPr>
      <w:keepNext/>
      <w:tabs>
        <w:tab w:val="left" w:pos="2592"/>
      </w:tabs>
      <w:spacing w:line="240" w:lineRule="atLeast"/>
      <w:jc w:val="both"/>
      <w:outlineLvl w:val="3"/>
    </w:pPr>
    <w:rPr>
      <w:rFonts w:ascii="Arial" w:eastAsia="Arial Unicode MS" w:hAnsi="Arial" w:cs="Arial"/>
      <w:i/>
      <w:iCs/>
      <w:u w:val="single"/>
    </w:rPr>
  </w:style>
  <w:style w:type="paragraph" w:styleId="Titre5">
    <w:name w:val="heading 5"/>
    <w:basedOn w:val="Normal"/>
    <w:next w:val="Normal"/>
    <w:qFormat/>
    <w:rsid w:val="00AE3815"/>
    <w:pPr>
      <w:keepNext/>
      <w:outlineLvl w:val="4"/>
    </w:pPr>
    <w:rPr>
      <w:rFonts w:ascii="Arial" w:eastAsia="Arial Unicode MS" w:hAnsi="Arial" w:cs="Arial"/>
      <w:i/>
      <w:iCs/>
      <w:u w:val="single"/>
    </w:rPr>
  </w:style>
  <w:style w:type="paragraph" w:styleId="Titre6">
    <w:name w:val="heading 6"/>
    <w:basedOn w:val="Normal"/>
    <w:next w:val="Normal"/>
    <w:qFormat/>
    <w:rsid w:val="00AE3815"/>
    <w:pPr>
      <w:keepNext/>
      <w:spacing w:line="240" w:lineRule="exact"/>
      <w:jc w:val="center"/>
      <w:outlineLvl w:val="5"/>
    </w:pPr>
    <w:rPr>
      <w:rFonts w:ascii="Arial" w:hAnsi="Arial" w:cs="Arial"/>
      <w:b/>
      <w:sz w:val="32"/>
    </w:rPr>
  </w:style>
  <w:style w:type="paragraph" w:styleId="Titre7">
    <w:name w:val="heading 7"/>
    <w:basedOn w:val="Normal"/>
    <w:next w:val="Normal"/>
    <w:qFormat/>
    <w:rsid w:val="00AE3815"/>
    <w:pPr>
      <w:keepNext/>
      <w:tabs>
        <w:tab w:val="left" w:pos="4962"/>
      </w:tabs>
      <w:spacing w:line="240" w:lineRule="exact"/>
      <w:ind w:firstLine="5"/>
      <w:jc w:val="both"/>
      <w:outlineLvl w:val="6"/>
    </w:pPr>
    <w:rPr>
      <w:rFonts w:ascii="Arial" w:hAnsi="Arial" w:cs="Arial"/>
      <w:b/>
      <w:bCs/>
    </w:rPr>
  </w:style>
  <w:style w:type="paragraph" w:styleId="Titre8">
    <w:name w:val="heading 8"/>
    <w:basedOn w:val="Normal"/>
    <w:next w:val="Normal"/>
    <w:qFormat/>
    <w:rsid w:val="00AE3815"/>
    <w:pPr>
      <w:keepNext/>
      <w:ind w:left="4956" w:hanging="4956"/>
      <w:jc w:val="both"/>
      <w:outlineLvl w:val="7"/>
    </w:pPr>
    <w:rPr>
      <w:rFonts w:ascii="Arial" w:hAnsi="Arial" w:cs="Arial"/>
      <w:b/>
      <w:bCs/>
    </w:rPr>
  </w:style>
  <w:style w:type="paragraph" w:styleId="Titre9">
    <w:name w:val="heading 9"/>
    <w:basedOn w:val="Normal"/>
    <w:next w:val="Normal"/>
    <w:qFormat/>
    <w:rsid w:val="00AE3815"/>
    <w:pPr>
      <w:keepNext/>
      <w:jc w:val="both"/>
      <w:outlineLvl w:val="8"/>
    </w:pPr>
    <w:rPr>
      <w:rFonts w:ascii="Arial" w:hAnsi="Arial"/>
      <w:b/>
      <w:i/>
      <w:i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AE3815"/>
    <w:rPr>
      <w:rFonts w:ascii="Andale Mono" w:hAnsi="Andale Mono"/>
    </w:rPr>
  </w:style>
  <w:style w:type="paragraph" w:styleId="En-tte">
    <w:name w:val="header"/>
    <w:basedOn w:val="Normal"/>
    <w:uiPriority w:val="99"/>
    <w:rsid w:val="00AE3815"/>
    <w:pPr>
      <w:tabs>
        <w:tab w:val="center" w:pos="4820"/>
        <w:tab w:val="right" w:pos="9072"/>
      </w:tabs>
      <w:overflowPunct w:val="0"/>
      <w:autoSpaceDE w:val="0"/>
      <w:autoSpaceDN w:val="0"/>
      <w:adjustRightInd w:val="0"/>
      <w:jc w:val="center"/>
      <w:textAlignment w:val="baseline"/>
    </w:pPr>
    <w:rPr>
      <w:rFonts w:ascii="Garamond" w:hAnsi="Garamond"/>
      <w:sz w:val="22"/>
      <w:szCs w:val="22"/>
    </w:rPr>
  </w:style>
  <w:style w:type="paragraph" w:styleId="Corpsdetexte">
    <w:name w:val="Body Text"/>
    <w:basedOn w:val="Normal"/>
    <w:rsid w:val="00AE3815"/>
    <w:pPr>
      <w:jc w:val="both"/>
    </w:pPr>
    <w:rPr>
      <w:rFonts w:ascii="Garamond" w:hAnsi="Garamond"/>
      <w:i/>
      <w:iCs/>
      <w:sz w:val="24"/>
      <w:szCs w:val="24"/>
    </w:rPr>
  </w:style>
  <w:style w:type="paragraph" w:styleId="Pieddepage">
    <w:name w:val="footer"/>
    <w:basedOn w:val="Normal"/>
    <w:link w:val="PieddepageCar"/>
    <w:uiPriority w:val="99"/>
    <w:rsid w:val="00AE3815"/>
    <w:pPr>
      <w:tabs>
        <w:tab w:val="center" w:pos="4536"/>
        <w:tab w:val="right" w:pos="9072"/>
      </w:tabs>
    </w:pPr>
  </w:style>
  <w:style w:type="character" w:styleId="Numrodepage">
    <w:name w:val="page number"/>
    <w:basedOn w:val="Policepardfaut"/>
    <w:rsid w:val="00AE3815"/>
  </w:style>
  <w:style w:type="character" w:styleId="Lienhypertexte">
    <w:name w:val="Hyperlink"/>
    <w:rsid w:val="00AE3815"/>
    <w:rPr>
      <w:color w:val="0000FF"/>
      <w:u w:val="single"/>
    </w:rPr>
  </w:style>
  <w:style w:type="paragraph" w:styleId="Retraitcorpsdetexte">
    <w:name w:val="Body Text Indent"/>
    <w:basedOn w:val="Normal"/>
    <w:rsid w:val="00AE3815"/>
    <w:pPr>
      <w:tabs>
        <w:tab w:val="left" w:pos="2592"/>
        <w:tab w:val="left" w:pos="9923"/>
      </w:tabs>
      <w:spacing w:line="240" w:lineRule="exact"/>
      <w:ind w:left="1134"/>
      <w:jc w:val="both"/>
    </w:pPr>
    <w:rPr>
      <w:rFonts w:ascii="zapf humanist" w:hAnsi="zapf humanist"/>
    </w:rPr>
  </w:style>
  <w:style w:type="paragraph" w:styleId="Corpsdetexte2">
    <w:name w:val="Body Text 2"/>
    <w:basedOn w:val="Normal"/>
    <w:rsid w:val="00AE3815"/>
    <w:pPr>
      <w:tabs>
        <w:tab w:val="left" w:pos="2592"/>
      </w:tabs>
      <w:spacing w:line="240" w:lineRule="exact"/>
      <w:jc w:val="both"/>
    </w:pPr>
    <w:rPr>
      <w:rFonts w:ascii="zapf humanist" w:hAnsi="zapf humanist"/>
    </w:rPr>
  </w:style>
  <w:style w:type="paragraph" w:styleId="Normalcentr">
    <w:name w:val="Block Text"/>
    <w:basedOn w:val="Normal"/>
    <w:rsid w:val="00AE3815"/>
    <w:pPr>
      <w:tabs>
        <w:tab w:val="left" w:pos="2592"/>
      </w:tabs>
      <w:spacing w:line="240" w:lineRule="exact"/>
      <w:ind w:left="567" w:right="709"/>
      <w:jc w:val="both"/>
    </w:pPr>
    <w:rPr>
      <w:rFonts w:ascii="zapf humanist" w:hAnsi="zapf humanist"/>
    </w:rPr>
  </w:style>
  <w:style w:type="character" w:styleId="Lienhypertextesuivivisit">
    <w:name w:val="FollowedHyperlink"/>
    <w:rsid w:val="00AE3815"/>
    <w:rPr>
      <w:color w:val="800080"/>
      <w:u w:val="single"/>
    </w:rPr>
  </w:style>
  <w:style w:type="paragraph" w:styleId="Retraitcorpsdetexte2">
    <w:name w:val="Body Text Indent 2"/>
    <w:basedOn w:val="Normal"/>
    <w:rsid w:val="00AE3815"/>
    <w:pPr>
      <w:tabs>
        <w:tab w:val="left" w:pos="5103"/>
        <w:tab w:val="left" w:pos="6191"/>
      </w:tabs>
      <w:spacing w:line="240" w:lineRule="exact"/>
      <w:ind w:left="4956"/>
      <w:jc w:val="both"/>
    </w:pPr>
    <w:rPr>
      <w:rFonts w:ascii="Arial" w:hAnsi="Arial" w:cs="Arial"/>
    </w:rPr>
  </w:style>
  <w:style w:type="paragraph" w:styleId="Retraitcorpsdetexte3">
    <w:name w:val="Body Text Indent 3"/>
    <w:basedOn w:val="Normal"/>
    <w:rsid w:val="00AE3815"/>
    <w:pPr>
      <w:tabs>
        <w:tab w:val="left" w:pos="2592"/>
        <w:tab w:val="left" w:pos="9923"/>
      </w:tabs>
      <w:spacing w:line="240" w:lineRule="exact"/>
      <w:ind w:left="567"/>
      <w:jc w:val="both"/>
    </w:pPr>
    <w:rPr>
      <w:rFonts w:ascii="Arial" w:hAnsi="Arial"/>
    </w:rPr>
  </w:style>
  <w:style w:type="paragraph" w:styleId="Corpsdetexte3">
    <w:name w:val="Body Text 3"/>
    <w:basedOn w:val="Normal"/>
    <w:rsid w:val="00AE3815"/>
    <w:pPr>
      <w:jc w:val="both"/>
    </w:pPr>
    <w:rPr>
      <w:szCs w:val="24"/>
    </w:rPr>
  </w:style>
  <w:style w:type="paragraph" w:customStyle="1" w:styleId="0">
    <w:name w:val="0"/>
    <w:aliases w:val="5parag"/>
    <w:basedOn w:val="Normal"/>
    <w:rsid w:val="00AE3815"/>
    <w:pPr>
      <w:ind w:left="284"/>
      <w:jc w:val="both"/>
    </w:pPr>
    <w:rPr>
      <w:rFonts w:ascii="CG Times (WN)" w:hAnsi="CG Times (WN)"/>
      <w:sz w:val="22"/>
      <w:lang w:eastAsia="en-US"/>
    </w:rPr>
  </w:style>
  <w:style w:type="paragraph" w:styleId="Listepuces">
    <w:name w:val="List Bullet"/>
    <w:basedOn w:val="Normal"/>
    <w:rsid w:val="00AE3815"/>
    <w:pPr>
      <w:spacing w:after="180"/>
      <w:ind w:left="993" w:hanging="284"/>
      <w:jc w:val="both"/>
    </w:pPr>
    <w:rPr>
      <w:rFonts w:ascii="CG Times (WN)" w:hAnsi="CG Times (WN)"/>
      <w:sz w:val="22"/>
      <w:lang w:eastAsia="en-US"/>
    </w:rPr>
  </w:style>
  <w:style w:type="paragraph" w:styleId="Listepuces20">
    <w:name w:val="List Bullet 2"/>
    <w:basedOn w:val="Normal"/>
    <w:rsid w:val="00AE3815"/>
    <w:pPr>
      <w:spacing w:after="180"/>
      <w:ind w:left="283" w:hanging="283"/>
      <w:jc w:val="both"/>
    </w:pPr>
    <w:rPr>
      <w:rFonts w:ascii="CG Times (WN)" w:hAnsi="CG Times (WN)"/>
      <w:sz w:val="22"/>
      <w:lang w:eastAsia="en-US"/>
    </w:rPr>
  </w:style>
  <w:style w:type="paragraph" w:styleId="Listepuces4">
    <w:name w:val="List Bullet 4"/>
    <w:basedOn w:val="Normal"/>
    <w:autoRedefine/>
    <w:rsid w:val="00AE3815"/>
    <w:pPr>
      <w:numPr>
        <w:numId w:val="2"/>
      </w:numPr>
      <w:spacing w:before="120"/>
      <w:jc w:val="both"/>
    </w:pPr>
    <w:rPr>
      <w:rFonts w:ascii="Arial" w:hAnsi="Arial"/>
      <w:szCs w:val="22"/>
    </w:rPr>
  </w:style>
  <w:style w:type="paragraph" w:customStyle="1" w:styleId="Listepuces2">
    <w:name w:val="Liste à puces2"/>
    <w:basedOn w:val="Normal"/>
    <w:rsid w:val="00AE3815"/>
    <w:pPr>
      <w:numPr>
        <w:numId w:val="3"/>
      </w:numPr>
      <w:spacing w:after="120" w:line="360" w:lineRule="auto"/>
      <w:jc w:val="both"/>
    </w:pPr>
    <w:rPr>
      <w:rFonts w:ascii="Helvetica" w:hAnsi="Helvetica"/>
      <w:noProof/>
      <w:szCs w:val="22"/>
    </w:rPr>
  </w:style>
  <w:style w:type="character" w:styleId="Appelnotedebasdep">
    <w:name w:val="footnote reference"/>
    <w:semiHidden/>
    <w:rsid w:val="00AE3815"/>
    <w:rPr>
      <w:vertAlign w:val="superscript"/>
    </w:rPr>
  </w:style>
  <w:style w:type="paragraph" w:customStyle="1" w:styleId="STSous-titre">
    <w:name w:val="ST (Sous-titre)"/>
    <w:basedOn w:val="Normal"/>
    <w:rsid w:val="00AE3815"/>
    <w:pPr>
      <w:spacing w:before="120" w:after="120"/>
      <w:jc w:val="center"/>
    </w:pPr>
    <w:rPr>
      <w:rFonts w:ascii="Arial" w:hAnsi="Arial"/>
      <w:b/>
      <w:sz w:val="28"/>
      <w:szCs w:val="22"/>
    </w:rPr>
  </w:style>
  <w:style w:type="paragraph" w:styleId="Commentaire">
    <w:name w:val="annotation text"/>
    <w:basedOn w:val="Normal"/>
    <w:link w:val="CommentaireCar"/>
    <w:uiPriority w:val="99"/>
    <w:rsid w:val="00AE3815"/>
    <w:pPr>
      <w:jc w:val="both"/>
    </w:pPr>
    <w:rPr>
      <w:rFonts w:ascii="Garamond" w:hAnsi="Garamond"/>
    </w:rPr>
  </w:style>
  <w:style w:type="paragraph" w:styleId="Notedebasdepage">
    <w:name w:val="footnote text"/>
    <w:basedOn w:val="Normal"/>
    <w:semiHidden/>
    <w:rsid w:val="00AE3815"/>
    <w:pPr>
      <w:jc w:val="both"/>
    </w:pPr>
    <w:rPr>
      <w:rFonts w:ascii="Garamond" w:hAnsi="Garamond"/>
    </w:rPr>
  </w:style>
  <w:style w:type="character" w:styleId="Marquedecommentaire">
    <w:name w:val="annotation reference"/>
    <w:rsid w:val="00AE3815"/>
    <w:rPr>
      <w:sz w:val="16"/>
      <w:szCs w:val="16"/>
    </w:rPr>
  </w:style>
  <w:style w:type="paragraph" w:customStyle="1" w:styleId="StyleArial12pt">
    <w:name w:val="Style Arial 12 pt"/>
    <w:basedOn w:val="Normal"/>
    <w:rsid w:val="00AE3815"/>
    <w:pPr>
      <w:spacing w:before="120"/>
    </w:pPr>
    <w:rPr>
      <w:rFonts w:ascii="Arial" w:hAnsi="Arial"/>
      <w:sz w:val="24"/>
    </w:rPr>
  </w:style>
  <w:style w:type="paragraph" w:customStyle="1" w:styleId="PUCE2">
    <w:name w:val="PUCE 2"/>
    <w:basedOn w:val="Normal"/>
    <w:next w:val="Corpsdetexte2"/>
    <w:rsid w:val="00AE3815"/>
    <w:pPr>
      <w:keepNext/>
      <w:numPr>
        <w:numId w:val="6"/>
      </w:numPr>
      <w:spacing w:before="60" w:after="60"/>
      <w:jc w:val="both"/>
    </w:pPr>
    <w:rPr>
      <w:rFonts w:ascii="Arial" w:hAnsi="Arial"/>
      <w:szCs w:val="24"/>
    </w:rPr>
  </w:style>
  <w:style w:type="paragraph" w:customStyle="1" w:styleId="PUCE3">
    <w:name w:val="PUCE 3"/>
    <w:basedOn w:val="Normal"/>
    <w:next w:val="Corpsdetexte3"/>
    <w:rsid w:val="00AE3815"/>
    <w:pPr>
      <w:numPr>
        <w:numId w:val="1"/>
      </w:numPr>
      <w:tabs>
        <w:tab w:val="clear" w:pos="720"/>
      </w:tabs>
      <w:spacing w:after="60"/>
      <w:ind w:left="568"/>
      <w:jc w:val="both"/>
    </w:pPr>
    <w:rPr>
      <w:rFonts w:ascii="Arial" w:hAnsi="Arial"/>
      <w:szCs w:val="24"/>
    </w:rPr>
  </w:style>
  <w:style w:type="paragraph" w:styleId="Explorateurdedocuments">
    <w:name w:val="Document Map"/>
    <w:basedOn w:val="Normal"/>
    <w:semiHidden/>
    <w:rsid w:val="003871B9"/>
    <w:pPr>
      <w:shd w:val="clear" w:color="auto" w:fill="C6D5EC"/>
    </w:pPr>
    <w:rPr>
      <w:rFonts w:ascii="Lucida Grande" w:hAnsi="Lucida Grande"/>
      <w:sz w:val="24"/>
      <w:szCs w:val="24"/>
    </w:rPr>
  </w:style>
  <w:style w:type="paragraph" w:customStyle="1" w:styleId="Default">
    <w:name w:val="Default"/>
    <w:rsid w:val="003871B9"/>
    <w:pPr>
      <w:autoSpaceDE w:val="0"/>
      <w:autoSpaceDN w:val="0"/>
      <w:adjustRightInd w:val="0"/>
    </w:pPr>
    <w:rPr>
      <w:rFonts w:ascii="Verdana" w:hAnsi="Verdana"/>
      <w:color w:val="000000"/>
      <w:sz w:val="24"/>
      <w:szCs w:val="24"/>
      <w:lang w:val="en-US" w:eastAsia="en-US"/>
    </w:rPr>
  </w:style>
  <w:style w:type="paragraph" w:styleId="Titre">
    <w:name w:val="Title"/>
    <w:basedOn w:val="Normal"/>
    <w:qFormat/>
    <w:rsid w:val="003871B9"/>
    <w:pPr>
      <w:jc w:val="center"/>
    </w:pPr>
    <w:rPr>
      <w:b/>
      <w:bCs/>
      <w:i/>
      <w:iCs/>
      <w:sz w:val="24"/>
      <w:szCs w:val="24"/>
      <w:lang w:eastAsia="en-US"/>
    </w:rPr>
  </w:style>
  <w:style w:type="table" w:styleId="Grilledutableau">
    <w:name w:val="Table Grid"/>
    <w:basedOn w:val="TableauNormal"/>
    <w:uiPriority w:val="39"/>
    <w:rsid w:val="0029120E"/>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uiPriority w:val="9"/>
    <w:rsid w:val="00040032"/>
    <w:rPr>
      <w:b/>
      <w:bCs/>
    </w:rPr>
  </w:style>
  <w:style w:type="paragraph" w:styleId="Textedebulles">
    <w:name w:val="Balloon Text"/>
    <w:basedOn w:val="Normal"/>
    <w:link w:val="TextedebullesCar"/>
    <w:uiPriority w:val="99"/>
    <w:semiHidden/>
    <w:unhideWhenUsed/>
    <w:rsid w:val="00274FFE"/>
    <w:rPr>
      <w:rFonts w:ascii="Tahoma" w:hAnsi="Tahoma"/>
      <w:sz w:val="16"/>
      <w:szCs w:val="16"/>
    </w:rPr>
  </w:style>
  <w:style w:type="character" w:customStyle="1" w:styleId="TextedebullesCar">
    <w:name w:val="Texte de bulles Car"/>
    <w:link w:val="Textedebulles"/>
    <w:uiPriority w:val="99"/>
    <w:semiHidden/>
    <w:rsid w:val="00274FFE"/>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5F0D03"/>
    <w:pPr>
      <w:jc w:val="left"/>
    </w:pPr>
    <w:rPr>
      <w:b/>
      <w:bCs/>
    </w:rPr>
  </w:style>
  <w:style w:type="character" w:customStyle="1" w:styleId="CommentaireCar">
    <w:name w:val="Commentaire Car"/>
    <w:link w:val="Commentaire"/>
    <w:uiPriority w:val="99"/>
    <w:rsid w:val="005F0D03"/>
    <w:rPr>
      <w:rFonts w:ascii="Garamond" w:hAnsi="Garamond"/>
    </w:rPr>
  </w:style>
  <w:style w:type="character" w:customStyle="1" w:styleId="ObjetducommentaireCar">
    <w:name w:val="Objet du commentaire Car"/>
    <w:link w:val="Objetducommentaire"/>
    <w:uiPriority w:val="99"/>
    <w:semiHidden/>
    <w:rsid w:val="005F0D03"/>
    <w:rPr>
      <w:rFonts w:ascii="Garamond" w:hAnsi="Garamond"/>
      <w:b/>
      <w:bCs/>
    </w:rPr>
  </w:style>
  <w:style w:type="character" w:customStyle="1" w:styleId="PieddepageCar">
    <w:name w:val="Pied de page Car"/>
    <w:link w:val="Pieddepage"/>
    <w:uiPriority w:val="99"/>
    <w:rsid w:val="002D5F05"/>
  </w:style>
  <w:style w:type="paragraph" w:styleId="Rvision">
    <w:name w:val="Revision"/>
    <w:hidden/>
    <w:uiPriority w:val="99"/>
    <w:semiHidden/>
    <w:rsid w:val="000844C2"/>
  </w:style>
  <w:style w:type="character" w:customStyle="1" w:styleId="TextebrutCar">
    <w:name w:val="Texte brut Car"/>
    <w:link w:val="Textebrut"/>
    <w:rsid w:val="00723CDD"/>
    <w:rPr>
      <w:rFonts w:ascii="Andale Mono" w:hAnsi="Andale Mono"/>
    </w:rPr>
  </w:style>
  <w:style w:type="paragraph" w:styleId="NormalWeb">
    <w:name w:val="Normal (Web)"/>
    <w:basedOn w:val="Normal"/>
    <w:uiPriority w:val="99"/>
    <w:semiHidden/>
    <w:unhideWhenUsed/>
    <w:rsid w:val="007D0C18"/>
    <w:pPr>
      <w:spacing w:before="100" w:beforeAutospacing="1" w:after="100" w:afterAutospacing="1"/>
    </w:pPr>
    <w:rPr>
      <w:sz w:val="24"/>
      <w:szCs w:val="24"/>
    </w:rPr>
  </w:style>
  <w:style w:type="paragraph" w:styleId="Paragraphedeliste">
    <w:name w:val="List Paragraph"/>
    <w:aliases w:val="Normal Paragraph,Paragraphe EI,Paragraphe de liste1,Dot pt,Colorful List - Accent 11,No Spacing1,List Paragraph Char Char Char,Indicator Text,Numbered Para 1,Bullet 1,F5 List Paragraph,List Paragraph1,Bullet Points,3"/>
    <w:basedOn w:val="Normal"/>
    <w:link w:val="ParagraphedelisteCar"/>
    <w:uiPriority w:val="34"/>
    <w:qFormat/>
    <w:rsid w:val="00B61789"/>
    <w:pPr>
      <w:ind w:left="720"/>
      <w:contextualSpacing/>
    </w:pPr>
  </w:style>
  <w:style w:type="paragraph" w:customStyle="1" w:styleId="Puce1">
    <w:name w:val="Puce 1"/>
    <w:basedOn w:val="Pieddepage"/>
    <w:link w:val="Puce1Car"/>
    <w:rsid w:val="00751644"/>
    <w:pPr>
      <w:numPr>
        <w:numId w:val="21"/>
      </w:numPr>
    </w:pPr>
    <w:rPr>
      <w:rFonts w:ascii="Arial Narrow" w:eastAsia="MS Mincho" w:hAnsi="Arial Narrow"/>
      <w:sz w:val="14"/>
      <w:szCs w:val="14"/>
    </w:rPr>
  </w:style>
  <w:style w:type="character" w:customStyle="1" w:styleId="Puce1Car">
    <w:name w:val="Puce 1 Car"/>
    <w:link w:val="Puce1"/>
    <w:rsid w:val="00751644"/>
    <w:rPr>
      <w:rFonts w:ascii="Arial Narrow" w:eastAsia="MS Mincho" w:hAnsi="Arial Narrow"/>
      <w:sz w:val="14"/>
      <w:szCs w:val="14"/>
    </w:rPr>
  </w:style>
  <w:style w:type="character" w:styleId="lev">
    <w:name w:val="Strong"/>
    <w:qFormat/>
    <w:rsid w:val="00697001"/>
    <w:rPr>
      <w:b/>
      <w:bCs/>
    </w:rPr>
  </w:style>
  <w:style w:type="paragraph" w:styleId="Sansinterligne">
    <w:name w:val="No Spacing"/>
    <w:uiPriority w:val="1"/>
    <w:qFormat/>
    <w:rsid w:val="00697001"/>
    <w:rPr>
      <w:rFonts w:ascii="Times" w:eastAsia="MS Mincho" w:hAnsi="Times" w:cs="Times"/>
    </w:rPr>
  </w:style>
  <w:style w:type="character" w:customStyle="1" w:styleId="lrzxr">
    <w:name w:val="lrzxr"/>
    <w:basedOn w:val="Policepardfaut"/>
    <w:rsid w:val="00447C61"/>
  </w:style>
  <w:style w:type="table" w:customStyle="1" w:styleId="TableGrid8ff0aad7-647d-4dbc-a32d-5d1bf6827ecd">
    <w:name w:val="Table Grid_8ff0aad7-647d-4dbc-a32d-5d1bf6827ecd"/>
    <w:basedOn w:val="TableauNormal"/>
    <w:uiPriority w:val="39"/>
    <w:rsid w:val="00331A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Normal Paragraph Car,Paragraphe EI Car,Paragraphe de liste1 Car,Dot pt Car,Colorful List - Accent 11 Car,No Spacing1 Car,List Paragraph Char Char Char Car,Indicator Text Car,Numbered Para 1 Car,Bullet 1 Car,F5 List Paragraph Car"/>
    <w:basedOn w:val="Policepardfaut"/>
    <w:link w:val="Paragraphedeliste"/>
    <w:uiPriority w:val="34"/>
    <w:rsid w:val="004F0114"/>
  </w:style>
  <w:style w:type="character" w:customStyle="1" w:styleId="Mentionnonrsolue1">
    <w:name w:val="Mention non résolue1"/>
    <w:basedOn w:val="Policepardfaut"/>
    <w:uiPriority w:val="99"/>
    <w:semiHidden/>
    <w:unhideWhenUsed/>
    <w:rsid w:val="007D2E58"/>
    <w:rPr>
      <w:color w:val="605E5C"/>
      <w:shd w:val="clear" w:color="auto" w:fill="E1DFDD"/>
    </w:rPr>
  </w:style>
  <w:style w:type="table" w:customStyle="1" w:styleId="TableGridadd55ada-5adc-40c9-9e09-7ffccad84157">
    <w:name w:val="Table Grid_add55ada-5adc-40c9-9e09-7ffccad84157"/>
    <w:basedOn w:val="TableauNormal"/>
    <w:uiPriority w:val="39"/>
    <w:rsid w:val="004444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2">
    <w:name w:val="Paragraphe de liste2"/>
    <w:basedOn w:val="Normal"/>
    <w:rsid w:val="00F42C25"/>
    <w:pPr>
      <w:spacing w:after="200" w:line="276" w:lineRule="auto"/>
      <w:ind w:left="720"/>
      <w:contextualSpacing/>
    </w:pPr>
    <w:rPr>
      <w:rFonts w:ascii="Calibri" w:eastAsia="MS Mincho" w:hAnsi="Calibri"/>
      <w:sz w:val="22"/>
      <w:szCs w:val="22"/>
      <w:lang w:eastAsia="en-US"/>
    </w:rPr>
  </w:style>
  <w:style w:type="paragraph" w:customStyle="1" w:styleId="CelluleIntitul">
    <w:name w:val="Cellule Intitulé"/>
    <w:rsid w:val="00D01D60"/>
    <w:pPr>
      <w:widowControl w:val="0"/>
      <w:suppressAutoHyphens/>
      <w:autoSpaceDE w:val="0"/>
      <w:autoSpaceDN w:val="0"/>
      <w:adjustRightInd w:val="0"/>
      <w:spacing w:line="280" w:lineRule="atLeast"/>
      <w:jc w:val="center"/>
    </w:pPr>
    <w:rPr>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0881">
      <w:bodyDiv w:val="1"/>
      <w:marLeft w:val="0"/>
      <w:marRight w:val="0"/>
      <w:marTop w:val="0"/>
      <w:marBottom w:val="0"/>
      <w:divBdr>
        <w:top w:val="none" w:sz="0" w:space="0" w:color="auto"/>
        <w:left w:val="none" w:sz="0" w:space="0" w:color="auto"/>
        <w:bottom w:val="none" w:sz="0" w:space="0" w:color="auto"/>
        <w:right w:val="none" w:sz="0" w:space="0" w:color="auto"/>
      </w:divBdr>
    </w:div>
    <w:div w:id="207033503">
      <w:bodyDiv w:val="1"/>
      <w:marLeft w:val="0"/>
      <w:marRight w:val="0"/>
      <w:marTop w:val="0"/>
      <w:marBottom w:val="0"/>
      <w:divBdr>
        <w:top w:val="none" w:sz="0" w:space="0" w:color="auto"/>
        <w:left w:val="none" w:sz="0" w:space="0" w:color="auto"/>
        <w:bottom w:val="none" w:sz="0" w:space="0" w:color="auto"/>
        <w:right w:val="none" w:sz="0" w:space="0" w:color="auto"/>
      </w:divBdr>
      <w:divsChild>
        <w:div w:id="1479347108">
          <w:marLeft w:val="0"/>
          <w:marRight w:val="0"/>
          <w:marTop w:val="0"/>
          <w:marBottom w:val="0"/>
          <w:divBdr>
            <w:top w:val="none" w:sz="0" w:space="0" w:color="auto"/>
            <w:left w:val="none" w:sz="0" w:space="0" w:color="auto"/>
            <w:bottom w:val="none" w:sz="0" w:space="0" w:color="auto"/>
            <w:right w:val="none" w:sz="0" w:space="0" w:color="auto"/>
          </w:divBdr>
          <w:divsChild>
            <w:div w:id="223880390">
              <w:marLeft w:val="0"/>
              <w:marRight w:val="0"/>
              <w:marTop w:val="0"/>
              <w:marBottom w:val="0"/>
              <w:divBdr>
                <w:top w:val="none" w:sz="0" w:space="0" w:color="auto"/>
                <w:left w:val="none" w:sz="0" w:space="0" w:color="auto"/>
                <w:bottom w:val="none" w:sz="0" w:space="0" w:color="auto"/>
                <w:right w:val="none" w:sz="0" w:space="0" w:color="auto"/>
              </w:divBdr>
              <w:divsChild>
                <w:div w:id="13060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5633">
      <w:bodyDiv w:val="1"/>
      <w:marLeft w:val="0"/>
      <w:marRight w:val="0"/>
      <w:marTop w:val="0"/>
      <w:marBottom w:val="0"/>
      <w:divBdr>
        <w:top w:val="none" w:sz="0" w:space="0" w:color="auto"/>
        <w:left w:val="none" w:sz="0" w:space="0" w:color="auto"/>
        <w:bottom w:val="none" w:sz="0" w:space="0" w:color="auto"/>
        <w:right w:val="none" w:sz="0" w:space="0" w:color="auto"/>
      </w:divBdr>
    </w:div>
    <w:div w:id="1315261868">
      <w:bodyDiv w:val="1"/>
      <w:marLeft w:val="0"/>
      <w:marRight w:val="0"/>
      <w:marTop w:val="0"/>
      <w:marBottom w:val="0"/>
      <w:divBdr>
        <w:top w:val="none" w:sz="0" w:space="0" w:color="auto"/>
        <w:left w:val="none" w:sz="0" w:space="0" w:color="auto"/>
        <w:bottom w:val="none" w:sz="0" w:space="0" w:color="auto"/>
        <w:right w:val="none" w:sz="0" w:space="0" w:color="auto"/>
      </w:divBdr>
    </w:div>
    <w:div w:id="1382285579">
      <w:bodyDiv w:val="1"/>
      <w:marLeft w:val="0"/>
      <w:marRight w:val="0"/>
      <w:marTop w:val="0"/>
      <w:marBottom w:val="0"/>
      <w:divBdr>
        <w:top w:val="none" w:sz="0" w:space="0" w:color="auto"/>
        <w:left w:val="none" w:sz="0" w:space="0" w:color="auto"/>
        <w:bottom w:val="none" w:sz="0" w:space="0" w:color="auto"/>
        <w:right w:val="none" w:sz="0" w:space="0" w:color="auto"/>
      </w:divBdr>
    </w:div>
    <w:div w:id="169838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ca.paris" TargetMode="External"/><Relationship Id="rId26" Type="http://schemas.openxmlformats.org/officeDocument/2006/relationships/hyperlink" Target="http://www.bfcm.creditmutuel.fr/" TargetMode="External"/><Relationship Id="rId39" Type="http://schemas.openxmlformats.org/officeDocument/2006/relationships/footer" Target="footer7.xml"/><Relationship Id="rId21" Type="http://schemas.openxmlformats.org/officeDocument/2006/relationships/header" Target="header3.xml"/><Relationship Id="rId34"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ca.paris" TargetMode="External"/><Relationship Id="rId20" Type="http://schemas.openxmlformats.org/officeDocument/2006/relationships/footer" Target="footer3.xml"/><Relationship Id="rId29" Type="http://schemas.openxmlformats.org/officeDocument/2006/relationships/hyperlink" Target="http://www.stoxx.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ca.paris" TargetMode="External"/><Relationship Id="rId32" Type="http://schemas.openxmlformats.org/officeDocument/2006/relationships/hyperlink" Target="http://www.aca.paris"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ca.paris" TargetMode="External"/><Relationship Id="rId23" Type="http://schemas.openxmlformats.org/officeDocument/2006/relationships/hyperlink" Target="mailto:acapriv@aca.paris" TargetMode="External"/><Relationship Id="rId28" Type="http://schemas.openxmlformats.org/officeDocument/2006/relationships/hyperlink" Target="http://www.eurostoxx.com" TargetMode="External"/><Relationship Id="rId36"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eader" Target="header2.xml"/><Relationship Id="rId31" Type="http://schemas.openxmlformats.org/officeDocument/2006/relationships/hyperlink" Target="http://www.aca-gestion.com" TargetMode="External"/><Relationship Id="rId4" Type="http://schemas.openxmlformats.org/officeDocument/2006/relationships/settings" Target="settings.xml"/><Relationship Id="rId9" Type="http://schemas.openxmlformats.org/officeDocument/2006/relationships/hyperlink" Target="http://www.aca.paris" TargetMode="External"/><Relationship Id="rId14" Type="http://schemas.openxmlformats.org/officeDocument/2006/relationships/hyperlink" Target="mailto:acapriv@aca.paris" TargetMode="External"/><Relationship Id="rId22" Type="http://schemas.openxmlformats.org/officeDocument/2006/relationships/footer" Target="footer4.xml"/><Relationship Id="rId27" Type="http://schemas.openxmlformats.org/officeDocument/2006/relationships/hyperlink" Target="http://www.bfcm.creditmutuel.fr/" TargetMode="External"/><Relationship Id="rId30" Type="http://schemas.openxmlformats.org/officeDocument/2006/relationships/hyperlink" Target="http://www.sec.gov/about/laws/secrulesregs.htm" TargetMode="External"/><Relationship Id="rId35" Type="http://schemas.openxmlformats.org/officeDocument/2006/relationships/header" Target="header5.xml"/><Relationship Id="rId8" Type="http://schemas.openxmlformats.org/officeDocument/2006/relationships/hyperlink" Target="http://www.aca.paris"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aca.paris" TargetMode="External"/><Relationship Id="rId25" Type="http://schemas.openxmlformats.org/officeDocument/2006/relationships/hyperlink" Target="http://www.aca.paris" TargetMode="External"/><Relationship Id="rId33" Type="http://schemas.openxmlformats.org/officeDocument/2006/relationships/hyperlink" Target="http://www.aca.paris" TargetMode="External"/><Relationship Id="rId38" Type="http://schemas.openxmlformats.org/officeDocument/2006/relationships/header" Target="header6.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5E647-99B3-44C6-A2A9-59E5E0FA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14462</Words>
  <Characters>79545</Characters>
  <Application>Microsoft Office Word</Application>
  <DocSecurity>0</DocSecurity>
  <Lines>662</Lines>
  <Paragraphs>187</Paragraphs>
  <ScaleCrop>false</ScaleCrop>
  <HeadingPairs>
    <vt:vector size="2" baseType="variant">
      <vt:variant>
        <vt:lpstr>Titre</vt:lpstr>
      </vt:variant>
      <vt:variant>
        <vt:i4>1</vt:i4>
      </vt:variant>
    </vt:vector>
  </HeadingPairs>
  <TitlesOfParts>
    <vt:vector size="1" baseType="lpstr">
      <vt:lpstr>Forme juridique de l’OPCVM</vt:lpstr>
    </vt:vector>
  </TitlesOfParts>
  <Company>Microsoft</Company>
  <LinksUpToDate>false</LinksUpToDate>
  <CharactersWithSpaces>93820</CharactersWithSpaces>
  <SharedDoc>false</SharedDoc>
  <HLinks>
    <vt:vector size="24" baseType="variant">
      <vt:variant>
        <vt:i4>3866721</vt:i4>
      </vt:variant>
      <vt:variant>
        <vt:i4>6</vt:i4>
      </vt:variant>
      <vt:variant>
        <vt:i4>0</vt:i4>
      </vt:variant>
      <vt:variant>
        <vt:i4>5</vt:i4>
      </vt:variant>
      <vt:variant>
        <vt:lpwstr>http://www.amf-france.org/</vt:lpwstr>
      </vt:variant>
      <vt:variant>
        <vt:lpwstr/>
      </vt:variant>
      <vt:variant>
        <vt:i4>7340058</vt:i4>
      </vt:variant>
      <vt:variant>
        <vt:i4>3</vt:i4>
      </vt:variant>
      <vt:variant>
        <vt:i4>0</vt:i4>
      </vt:variant>
      <vt:variant>
        <vt:i4>5</vt:i4>
      </vt:variant>
      <vt:variant>
        <vt:lpwstr>mailto:acadiff@aca-gestion.com</vt:lpwstr>
      </vt:variant>
      <vt:variant>
        <vt:lpwstr/>
      </vt:variant>
      <vt:variant>
        <vt:i4>3866721</vt:i4>
      </vt:variant>
      <vt:variant>
        <vt:i4>0</vt:i4>
      </vt:variant>
      <vt:variant>
        <vt:i4>0</vt:i4>
      </vt:variant>
      <vt:variant>
        <vt:i4>5</vt:i4>
      </vt:variant>
      <vt:variant>
        <vt:lpwstr>http://www.amf-france.org/</vt:lpwstr>
      </vt:variant>
      <vt:variant>
        <vt:lpwstr/>
      </vt:variant>
      <vt:variant>
        <vt:i4>2162757</vt:i4>
      </vt:variant>
      <vt:variant>
        <vt:i4>-1</vt:i4>
      </vt:variant>
      <vt:variant>
        <vt:i4>2057</vt:i4>
      </vt:variant>
      <vt:variant>
        <vt:i4>1</vt:i4>
      </vt:variant>
      <vt:variant>
        <vt:lpwstr>cid:image001.jpg@01D1EF40.63C86D40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 juridique de l’OPCVM</dc:title>
  <dc:creator>JFF</dc:creator>
  <cp:lastModifiedBy>Florian PRIEST</cp:lastModifiedBy>
  <cp:revision>4</cp:revision>
  <cp:lastPrinted>2021-12-14T16:35:00Z</cp:lastPrinted>
  <dcterms:created xsi:type="dcterms:W3CDTF">2024-03-20T15:48:00Z</dcterms:created>
  <dcterms:modified xsi:type="dcterms:W3CDTF">2024-03-20T15:58:00Z</dcterms:modified>
</cp:coreProperties>
</file>